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Default="002B0E36" w:rsidP="00A12814">
      <w:pPr>
        <w:rPr>
          <w:b/>
          <w:sz w:val="20"/>
          <w:szCs w:val="20"/>
          <w:lang w:val="is-IS"/>
        </w:rPr>
      </w:pPr>
    </w:p>
    <w:p w:rsidR="00A12814" w:rsidRPr="0012062C" w:rsidRDefault="00161EA2" w:rsidP="00A12814">
      <w:pPr>
        <w:rPr>
          <w:b/>
          <w:sz w:val="22"/>
          <w:szCs w:val="22"/>
          <w:lang w:val="is-IS" w:eastAsia="en-US"/>
        </w:rPr>
      </w:pPr>
      <w:r w:rsidRPr="0012062C">
        <w:rPr>
          <w:b/>
          <w:sz w:val="22"/>
          <w:szCs w:val="22"/>
          <w:lang w:val="is-IS"/>
        </w:rPr>
        <w:t>X</w:t>
      </w:r>
      <w:r w:rsidR="009C1244" w:rsidRPr="0012062C">
        <w:rPr>
          <w:b/>
          <w:sz w:val="22"/>
          <w:szCs w:val="22"/>
          <w:lang w:val="is-IS"/>
        </w:rPr>
        <w:t>V</w:t>
      </w:r>
      <w:r w:rsidR="00164E33" w:rsidRPr="0012062C">
        <w:rPr>
          <w:b/>
          <w:sz w:val="22"/>
          <w:szCs w:val="22"/>
          <w:lang w:val="is-IS"/>
        </w:rPr>
        <w:t>II</w:t>
      </w:r>
      <w:r w:rsidR="00A12814" w:rsidRPr="0012062C">
        <w:rPr>
          <w:b/>
          <w:sz w:val="22"/>
          <w:szCs w:val="22"/>
          <w:lang w:val="is-IS"/>
        </w:rPr>
        <w:t>. VIÐAUKI – REGLUGERÐ FRAMKVÆMDASTJÓRNARINNAR (EB) nr. 809/2004 frá 29. apríl 2004</w:t>
      </w:r>
    </w:p>
    <w:p w:rsidR="00A12814" w:rsidRPr="0012062C" w:rsidRDefault="00A12814" w:rsidP="00A12814">
      <w:pPr>
        <w:ind w:left="720"/>
        <w:rPr>
          <w:b/>
          <w:color w:val="000000"/>
          <w:sz w:val="22"/>
          <w:szCs w:val="22"/>
          <w:lang w:val="is-IS" w:eastAsia="is-IS"/>
        </w:rPr>
      </w:pPr>
    </w:p>
    <w:p w:rsidR="00A12814" w:rsidRPr="0012062C" w:rsidRDefault="00A12814" w:rsidP="00A12814">
      <w:pPr>
        <w:rPr>
          <w:b/>
          <w:color w:val="000000"/>
          <w:sz w:val="22"/>
          <w:szCs w:val="22"/>
          <w:lang w:val="is-IS" w:eastAsia="is-IS"/>
        </w:rPr>
      </w:pPr>
      <w:r w:rsidRPr="0012062C">
        <w:rPr>
          <w:b/>
          <w:color w:val="000000"/>
          <w:sz w:val="22"/>
          <w:szCs w:val="22"/>
          <w:lang w:val="is-IS" w:eastAsia="is-IS"/>
        </w:rPr>
        <w:t xml:space="preserve">Sbr. tilgreint í 2. mgr. </w:t>
      </w:r>
      <w:proofErr w:type="spellStart"/>
      <w:r w:rsidRPr="0012062C">
        <w:rPr>
          <w:b/>
          <w:color w:val="000000"/>
          <w:sz w:val="22"/>
          <w:szCs w:val="22"/>
          <w:lang w:val="is-IS" w:eastAsia="is-IS"/>
        </w:rPr>
        <w:t>regl</w:t>
      </w:r>
      <w:proofErr w:type="spellEnd"/>
      <w:r w:rsidRPr="0012062C">
        <w:rPr>
          <w:b/>
          <w:color w:val="000000"/>
          <w:sz w:val="22"/>
          <w:szCs w:val="22"/>
          <w:lang w:val="is-IS" w:eastAsia="is-IS"/>
        </w:rPr>
        <w:t>. nr. 243/2006:</w:t>
      </w:r>
    </w:p>
    <w:p w:rsidR="00A12814" w:rsidRPr="0012062C" w:rsidRDefault="00A12814" w:rsidP="00A12814">
      <w:pPr>
        <w:rPr>
          <w:b/>
          <w:i/>
          <w:color w:val="000000"/>
          <w:sz w:val="22"/>
          <w:szCs w:val="22"/>
          <w:lang w:val="is-IS" w:eastAsia="is-IS"/>
        </w:rPr>
      </w:pPr>
      <w:r w:rsidRPr="0012062C">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12062C" w:rsidRDefault="00A12814" w:rsidP="00A12814">
      <w:pPr>
        <w:ind w:left="720"/>
        <w:rPr>
          <w:b/>
          <w:color w:val="000000"/>
          <w:sz w:val="22"/>
          <w:szCs w:val="22"/>
          <w:lang w:val="is-IS" w:eastAsia="is-IS"/>
        </w:rPr>
      </w:pPr>
    </w:p>
    <w:p w:rsidR="00A12814" w:rsidRPr="0012062C" w:rsidRDefault="00A12814" w:rsidP="00A12814">
      <w:pPr>
        <w:rPr>
          <w:b/>
          <w:sz w:val="22"/>
          <w:szCs w:val="22"/>
          <w:lang w:val="is-IS"/>
        </w:rPr>
      </w:pPr>
      <w:r w:rsidRPr="0012062C">
        <w:rPr>
          <w:b/>
          <w:sz w:val="22"/>
          <w:szCs w:val="22"/>
          <w:lang w:val="is-IS"/>
        </w:rPr>
        <w:t>Ef ósamræmi er á milli textans í þessu skjali og texta reglugerðar framkvæmdastjórnarinnar nr. 809/2004 er það texti reglugerðarinnar sem gildir.</w:t>
      </w:r>
    </w:p>
    <w:p w:rsidR="00841558" w:rsidRPr="0012062C" w:rsidRDefault="00841558" w:rsidP="004562C7">
      <w:pPr>
        <w:rPr>
          <w:b/>
          <w:color w:val="4F81BD" w:themeColor="accent1"/>
          <w:sz w:val="22"/>
          <w:szCs w:val="22"/>
          <w:lang w:val="is-IS"/>
        </w:rPr>
      </w:pPr>
    </w:p>
    <w:p w:rsidR="008969AD" w:rsidRPr="0012062C" w:rsidRDefault="008969AD" w:rsidP="00036D2A">
      <w:pPr>
        <w:rPr>
          <w:b/>
          <w:sz w:val="22"/>
          <w:szCs w:val="22"/>
          <w:lang w:val="is-IS"/>
        </w:rPr>
      </w:pPr>
    </w:p>
    <w:p w:rsidR="00161EA2" w:rsidRPr="0012062C" w:rsidRDefault="00161EA2" w:rsidP="00161EA2">
      <w:pPr>
        <w:autoSpaceDE w:val="0"/>
        <w:autoSpaceDN w:val="0"/>
        <w:adjustRightInd w:val="0"/>
        <w:jc w:val="center"/>
        <w:rPr>
          <w:rFonts w:ascii="TimesNewRoman,Bold" w:hAnsi="TimesNewRoman,Bold" w:cs="TimesNewRoman,Bold"/>
          <w:b/>
          <w:bCs/>
          <w:sz w:val="22"/>
          <w:szCs w:val="22"/>
          <w:lang w:val="is-IS" w:eastAsia="is-IS"/>
        </w:rPr>
      </w:pPr>
      <w:r w:rsidRPr="0012062C">
        <w:rPr>
          <w:rFonts w:ascii="TimesNewRoman,Bold" w:hAnsi="TimesNewRoman,Bold" w:cs="TimesNewRoman,Bold"/>
          <w:b/>
          <w:bCs/>
          <w:sz w:val="22"/>
          <w:szCs w:val="22"/>
          <w:lang w:val="is-IS" w:eastAsia="is-IS"/>
        </w:rPr>
        <w:t>X</w:t>
      </w:r>
      <w:r w:rsidR="009C1244" w:rsidRPr="0012062C">
        <w:rPr>
          <w:rFonts w:ascii="TimesNewRoman,Bold" w:hAnsi="TimesNewRoman,Bold" w:cs="TimesNewRoman,Bold"/>
          <w:b/>
          <w:bCs/>
          <w:sz w:val="22"/>
          <w:szCs w:val="22"/>
          <w:lang w:val="is-IS" w:eastAsia="is-IS"/>
        </w:rPr>
        <w:t>V</w:t>
      </w:r>
      <w:r w:rsidR="00164E33" w:rsidRPr="0012062C">
        <w:rPr>
          <w:rFonts w:ascii="TimesNewRoman,Bold" w:hAnsi="TimesNewRoman,Bold" w:cs="TimesNewRoman,Bold"/>
          <w:b/>
          <w:bCs/>
          <w:sz w:val="22"/>
          <w:szCs w:val="22"/>
          <w:lang w:val="is-IS" w:eastAsia="is-IS"/>
        </w:rPr>
        <w:t>II</w:t>
      </w:r>
      <w:r w:rsidRPr="0012062C">
        <w:rPr>
          <w:rFonts w:ascii="TimesNewRoman,Bold" w:hAnsi="TimesNewRoman,Bold" w:cs="TimesNewRoman,Bold"/>
          <w:b/>
          <w:bCs/>
          <w:sz w:val="22"/>
          <w:szCs w:val="22"/>
          <w:lang w:val="is-IS" w:eastAsia="is-IS"/>
        </w:rPr>
        <w:t>. VIÐAUKI</w:t>
      </w:r>
    </w:p>
    <w:p w:rsidR="00161EA2" w:rsidRPr="0012062C" w:rsidRDefault="00161EA2" w:rsidP="00161EA2">
      <w:pPr>
        <w:autoSpaceDE w:val="0"/>
        <w:autoSpaceDN w:val="0"/>
        <w:adjustRightInd w:val="0"/>
        <w:jc w:val="center"/>
        <w:rPr>
          <w:rFonts w:ascii="TimesNewRoman,Bold" w:hAnsi="TimesNewRoman,Bold" w:cs="TimesNewRoman,Bold"/>
          <w:b/>
          <w:bCs/>
          <w:sz w:val="22"/>
          <w:szCs w:val="22"/>
          <w:lang w:val="is-IS" w:eastAsia="is-IS"/>
        </w:rPr>
      </w:pPr>
    </w:p>
    <w:p w:rsidR="00286CE1" w:rsidRPr="0012062C" w:rsidRDefault="00164E33" w:rsidP="00164E33">
      <w:pPr>
        <w:autoSpaceDE w:val="0"/>
        <w:autoSpaceDN w:val="0"/>
        <w:adjustRightInd w:val="0"/>
        <w:jc w:val="center"/>
        <w:rPr>
          <w:rFonts w:ascii="TimesNewRoman,Bold" w:hAnsi="TimesNewRoman,Bold" w:cs="TimesNewRoman,Bold"/>
          <w:b/>
          <w:bCs/>
          <w:sz w:val="22"/>
          <w:szCs w:val="22"/>
          <w:lang w:val="is-IS" w:eastAsia="is-IS"/>
        </w:rPr>
      </w:pPr>
      <w:r w:rsidRPr="0012062C">
        <w:rPr>
          <w:rFonts w:ascii="TimesNewRoman,Bold" w:hAnsi="TimesNewRoman,Bold" w:cs="TimesNewRoman,Bold"/>
          <w:b/>
          <w:bCs/>
          <w:sz w:val="22"/>
          <w:szCs w:val="22"/>
          <w:lang w:val="is-IS" w:eastAsia="is-IS"/>
        </w:rPr>
        <w:t>Lágmarkskröfur um upplýsingar sem koma eiga fram í útgefandalýsingu fyrir verðbréf, sem opinberar, alþjóðlegar stofnanir gefa út, og fyrir skuldabréf sem aðildarríki að Efnahags- og framfarastofnuninni ganga í ábyrgð fyrir (grunnskjal)</w:t>
      </w:r>
    </w:p>
    <w:p w:rsidR="00164E33" w:rsidRDefault="00164E33" w:rsidP="00286CE1">
      <w:pPr>
        <w:ind w:left="-180" w:firstLine="180"/>
        <w:jc w:val="center"/>
        <w:rPr>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68"/>
        <w:gridCol w:w="900"/>
        <w:gridCol w:w="7380"/>
      </w:tblGrid>
      <w:tr w:rsidR="00DF6420" w:rsidRPr="0012062C" w:rsidTr="0012062C">
        <w:trPr>
          <w:trHeight w:val="28"/>
        </w:trPr>
        <w:tc>
          <w:tcPr>
            <w:tcW w:w="1368" w:type="dxa"/>
          </w:tcPr>
          <w:p w:rsidR="00DF6420" w:rsidRPr="0012062C" w:rsidRDefault="00DF6420" w:rsidP="0012062C">
            <w:pPr>
              <w:rPr>
                <w:b/>
                <w:color w:val="FF0000"/>
                <w:sz w:val="22"/>
                <w:szCs w:val="22"/>
                <w:lang w:val="is-IS"/>
              </w:rPr>
            </w:pPr>
            <w:r w:rsidRPr="0012062C">
              <w:rPr>
                <w:b/>
                <w:color w:val="FF0000"/>
                <w:sz w:val="22"/>
                <w:szCs w:val="22"/>
                <w:lang w:val="is-IS"/>
              </w:rPr>
              <w:t>Bls</w:t>
            </w:r>
            <w:r w:rsidR="0012062C" w:rsidRPr="0012062C">
              <w:rPr>
                <w:b/>
                <w:color w:val="FF0000"/>
                <w:sz w:val="22"/>
                <w:szCs w:val="22"/>
                <w:lang w:val="is-IS"/>
              </w:rPr>
              <w:t>.</w:t>
            </w:r>
          </w:p>
        </w:tc>
        <w:tc>
          <w:tcPr>
            <w:tcW w:w="900" w:type="dxa"/>
            <w:vAlign w:val="center"/>
          </w:tcPr>
          <w:p w:rsidR="00DF6420" w:rsidRPr="0012062C" w:rsidRDefault="00DF6420" w:rsidP="0061041F">
            <w:pPr>
              <w:jc w:val="center"/>
              <w:rPr>
                <w:b/>
                <w:sz w:val="22"/>
                <w:szCs w:val="22"/>
                <w:lang w:val="is-IS"/>
              </w:rPr>
            </w:pPr>
            <w:r w:rsidRPr="0012062C">
              <w:rPr>
                <w:b/>
                <w:sz w:val="22"/>
                <w:szCs w:val="22"/>
                <w:lang w:val="is-IS"/>
              </w:rPr>
              <w:t>Liður</w:t>
            </w:r>
          </w:p>
        </w:tc>
        <w:tc>
          <w:tcPr>
            <w:tcW w:w="7380" w:type="dxa"/>
            <w:vAlign w:val="center"/>
          </w:tcPr>
          <w:p w:rsidR="00DF6420" w:rsidRPr="0012062C" w:rsidRDefault="00DF6420" w:rsidP="0061041F">
            <w:pPr>
              <w:rPr>
                <w:b/>
                <w:sz w:val="22"/>
                <w:szCs w:val="22"/>
              </w:rPr>
            </w:pPr>
            <w:proofErr w:type="spellStart"/>
            <w:r w:rsidRPr="0012062C">
              <w:rPr>
                <w:b/>
                <w:sz w:val="22"/>
                <w:szCs w:val="22"/>
              </w:rPr>
              <w:t>Efni</w:t>
            </w:r>
            <w:proofErr w:type="spellEnd"/>
          </w:p>
        </w:tc>
      </w:tr>
      <w:tr w:rsidR="001C48A2" w:rsidRPr="0012062C" w:rsidTr="0012062C">
        <w:tc>
          <w:tcPr>
            <w:tcW w:w="1368" w:type="dxa"/>
          </w:tcPr>
          <w:p w:rsidR="001C48A2" w:rsidRPr="0012062C" w:rsidRDefault="001C48A2" w:rsidP="00A12814">
            <w:pPr>
              <w:rPr>
                <w:b/>
                <w:color w:val="FF0000"/>
                <w:sz w:val="22"/>
                <w:szCs w:val="22"/>
                <w:lang w:val="is-IS"/>
              </w:rPr>
            </w:pPr>
          </w:p>
        </w:tc>
        <w:tc>
          <w:tcPr>
            <w:tcW w:w="900" w:type="dxa"/>
          </w:tcPr>
          <w:p w:rsidR="001C48A2" w:rsidRPr="0012062C" w:rsidRDefault="008A365F" w:rsidP="00A12814">
            <w:pPr>
              <w:rPr>
                <w:b/>
                <w:sz w:val="22"/>
                <w:szCs w:val="22"/>
                <w:lang w:val="is-IS"/>
              </w:rPr>
            </w:pPr>
            <w:r w:rsidRPr="0012062C">
              <w:rPr>
                <w:b/>
                <w:sz w:val="22"/>
                <w:szCs w:val="22"/>
                <w:lang w:val="is-IS"/>
              </w:rPr>
              <w:t>1.</w:t>
            </w:r>
          </w:p>
        </w:tc>
        <w:tc>
          <w:tcPr>
            <w:tcW w:w="7380" w:type="dxa"/>
            <w:vAlign w:val="center"/>
          </w:tcPr>
          <w:p w:rsidR="001C48A2" w:rsidRPr="0012062C" w:rsidRDefault="00164E33" w:rsidP="008A365F">
            <w:pPr>
              <w:rPr>
                <w:b/>
                <w:sz w:val="22"/>
                <w:szCs w:val="22"/>
                <w:lang w:val="is-IS"/>
              </w:rPr>
            </w:pPr>
            <w:r w:rsidRPr="0012062C">
              <w:rPr>
                <w:b/>
                <w:sz w:val="22"/>
                <w:szCs w:val="22"/>
              </w:rPr>
              <w:t>ÁBYRGIR AÐILAR</w:t>
            </w:r>
          </w:p>
        </w:tc>
      </w:tr>
      <w:tr w:rsidR="001C48A2" w:rsidRPr="0012062C" w:rsidTr="0012062C">
        <w:trPr>
          <w:trHeight w:val="585"/>
        </w:trPr>
        <w:tc>
          <w:tcPr>
            <w:tcW w:w="1368" w:type="dxa"/>
          </w:tcPr>
          <w:p w:rsidR="001C48A2" w:rsidRPr="0012062C" w:rsidRDefault="001C48A2" w:rsidP="00A12814">
            <w:pPr>
              <w:rPr>
                <w:sz w:val="22"/>
                <w:szCs w:val="22"/>
                <w:lang w:val="is-IS"/>
              </w:rPr>
            </w:pPr>
          </w:p>
        </w:tc>
        <w:tc>
          <w:tcPr>
            <w:tcW w:w="900" w:type="dxa"/>
          </w:tcPr>
          <w:p w:rsidR="001C48A2" w:rsidRPr="0012062C" w:rsidRDefault="008A365F" w:rsidP="00A12814">
            <w:pPr>
              <w:rPr>
                <w:b/>
                <w:sz w:val="22"/>
                <w:szCs w:val="22"/>
                <w:lang w:val="is-IS"/>
              </w:rPr>
            </w:pPr>
            <w:r w:rsidRPr="0012062C">
              <w:rPr>
                <w:b/>
                <w:sz w:val="22"/>
                <w:szCs w:val="22"/>
                <w:lang w:val="is-IS"/>
              </w:rPr>
              <w:t>1.1.</w:t>
            </w:r>
          </w:p>
        </w:tc>
        <w:tc>
          <w:tcPr>
            <w:tcW w:w="7380" w:type="dxa"/>
            <w:vAlign w:val="center"/>
          </w:tcPr>
          <w:p w:rsidR="001C48A2" w:rsidRPr="0012062C" w:rsidRDefault="006C28E6" w:rsidP="006C28E6">
            <w:pPr>
              <w:rPr>
                <w:sz w:val="22"/>
                <w:szCs w:val="22"/>
                <w:lang w:val="is-IS"/>
              </w:rPr>
            </w:pPr>
            <w:r w:rsidRPr="0012062C">
              <w:rPr>
                <w:sz w:val="22"/>
                <w:szCs w:val="22"/>
                <w:lang w:val="is-IS"/>
              </w:rPr>
              <w:t>Tilgreina skal alla aðila sem eru ábyrgir fyrir upplýsingum í útgefanda</w:t>
            </w:r>
            <w:r w:rsidRPr="0012062C">
              <w:rPr>
                <w:sz w:val="22"/>
                <w:szCs w:val="22"/>
                <w:lang w:val="is-IS"/>
              </w:rPr>
              <w:softHyphen/>
              <w:t>lýsingunni, og, eftir atvikum, fyrir tilteknum hlutum hennar og í því tilviki skal tilgreina þá hluta sem þeir eru ábyrgir fyrir.</w:t>
            </w:r>
          </w:p>
          <w:p w:rsidR="006C28E6" w:rsidRPr="0012062C" w:rsidRDefault="006C28E6" w:rsidP="006C28E6">
            <w:pPr>
              <w:rPr>
                <w:sz w:val="22"/>
                <w:szCs w:val="22"/>
                <w:lang w:val="is-IS"/>
              </w:rPr>
            </w:pPr>
          </w:p>
          <w:p w:rsidR="006C28E6" w:rsidRPr="0012062C" w:rsidRDefault="006C28E6" w:rsidP="006C28E6">
            <w:pPr>
              <w:rPr>
                <w:sz w:val="22"/>
                <w:szCs w:val="22"/>
                <w:lang w:val="is-IS"/>
              </w:rPr>
            </w:pPr>
            <w:r w:rsidRPr="0012062C">
              <w:rPr>
                <w:sz w:val="22"/>
                <w:szCs w:val="22"/>
                <w:lang w:val="is-IS"/>
              </w:rPr>
              <w:t>Ef um er að ræða einstaklinga, þ.m.t. aðilar að stjórn, framkvæmdastjórn eða eftirlitsstjórn útgefandans, skulu þeir tilgreindir með nafni og stöðuheiti. Ef um er að ræða lögaðila skal tilgreina nafn þeirra og skráða skrifstofu.</w:t>
            </w:r>
          </w:p>
        </w:tc>
      </w:tr>
      <w:tr w:rsidR="009C1244" w:rsidRPr="0012062C" w:rsidTr="0012062C">
        <w:tc>
          <w:tcPr>
            <w:tcW w:w="1368" w:type="dxa"/>
          </w:tcPr>
          <w:p w:rsidR="009C1244" w:rsidRPr="0012062C" w:rsidRDefault="009C1244" w:rsidP="00286CE1">
            <w:pPr>
              <w:rPr>
                <w:sz w:val="22"/>
                <w:szCs w:val="22"/>
                <w:lang w:val="is-IS"/>
              </w:rPr>
            </w:pPr>
          </w:p>
        </w:tc>
        <w:tc>
          <w:tcPr>
            <w:tcW w:w="900" w:type="dxa"/>
          </w:tcPr>
          <w:p w:rsidR="009C1244" w:rsidRPr="0012062C" w:rsidRDefault="009C1244" w:rsidP="00286CE1">
            <w:pPr>
              <w:rPr>
                <w:b/>
                <w:sz w:val="22"/>
                <w:szCs w:val="22"/>
                <w:lang w:val="is-IS"/>
              </w:rPr>
            </w:pPr>
            <w:r w:rsidRPr="0012062C">
              <w:rPr>
                <w:b/>
                <w:sz w:val="22"/>
                <w:szCs w:val="22"/>
                <w:lang w:val="is-IS"/>
              </w:rPr>
              <w:t>1.2.</w:t>
            </w:r>
          </w:p>
        </w:tc>
        <w:tc>
          <w:tcPr>
            <w:tcW w:w="7380" w:type="dxa"/>
            <w:vAlign w:val="center"/>
          </w:tcPr>
          <w:p w:rsidR="009C1244" w:rsidRPr="0012062C" w:rsidRDefault="006C28E6" w:rsidP="006C28E6">
            <w:pPr>
              <w:rPr>
                <w:sz w:val="22"/>
                <w:szCs w:val="22"/>
                <w:lang w:val="is-IS"/>
              </w:rPr>
            </w:pPr>
            <w:r w:rsidRPr="0012062C">
              <w:rPr>
                <w:sz w:val="22"/>
                <w:szCs w:val="22"/>
                <w:lang w:val="is-IS"/>
              </w:rPr>
              <w:t>Yfirlýsing frá þeim sem eru ábyrgir fyrir útgefandalýsingunni þess efnis að samkvæmt þeirra bestu vitund séu upplýsingarnar, sem útgefandalýsingin hefur að geyma, í samræmi við staðreyndir og að engum upplýsingum sé sleppt sem kunna að skipta máli varðandi áreiðanleika hennar. Eftir atvikum, yfirlýsing frá þeim sem eru ábyrgir fyrir tilteknum hlutum útgefandalýsingarinnar þess efnis að samkvæmt þeirra bestu vitund séu upplýsingarnar, sem er að finna í þeim hluta útgefandalýsingarinnar sem þeir eru ábyrgir fyrir, í samræmi við staðreyndir og að engum upplýsingum sé sleppt sem kunna að skipta máli varðandi áreiðanleika hans.</w:t>
            </w:r>
          </w:p>
        </w:tc>
      </w:tr>
      <w:tr w:rsidR="009C1244" w:rsidRPr="0012062C" w:rsidTr="0012062C">
        <w:trPr>
          <w:trHeight w:val="674"/>
        </w:trPr>
        <w:tc>
          <w:tcPr>
            <w:tcW w:w="1368" w:type="dxa"/>
          </w:tcPr>
          <w:p w:rsidR="009C1244" w:rsidRPr="0012062C" w:rsidRDefault="009C1244" w:rsidP="00A12814">
            <w:pPr>
              <w:rPr>
                <w:sz w:val="22"/>
                <w:szCs w:val="22"/>
                <w:lang w:val="is-IS"/>
              </w:rPr>
            </w:pPr>
          </w:p>
        </w:tc>
        <w:tc>
          <w:tcPr>
            <w:tcW w:w="900" w:type="dxa"/>
          </w:tcPr>
          <w:p w:rsidR="009C1244" w:rsidRPr="0012062C" w:rsidRDefault="009C1244" w:rsidP="00A12814">
            <w:pPr>
              <w:rPr>
                <w:b/>
                <w:sz w:val="22"/>
                <w:szCs w:val="22"/>
                <w:lang w:val="is-IS"/>
              </w:rPr>
            </w:pPr>
            <w:r w:rsidRPr="0012062C">
              <w:rPr>
                <w:b/>
                <w:sz w:val="22"/>
                <w:szCs w:val="22"/>
                <w:lang w:val="is-IS"/>
              </w:rPr>
              <w:t>2.</w:t>
            </w:r>
          </w:p>
        </w:tc>
        <w:tc>
          <w:tcPr>
            <w:tcW w:w="7380" w:type="dxa"/>
            <w:vAlign w:val="center"/>
          </w:tcPr>
          <w:p w:rsidR="009C1244" w:rsidRPr="0012062C" w:rsidRDefault="006C28E6" w:rsidP="009C1244">
            <w:pPr>
              <w:rPr>
                <w:b/>
                <w:sz w:val="22"/>
                <w:szCs w:val="22"/>
                <w:lang w:val="is-IS"/>
              </w:rPr>
            </w:pPr>
            <w:r w:rsidRPr="0012062C">
              <w:rPr>
                <w:b/>
                <w:sz w:val="22"/>
                <w:szCs w:val="22"/>
                <w:lang w:val="is-IS"/>
              </w:rPr>
              <w:t>ÁHÆTTUÞÆTTIR</w:t>
            </w:r>
          </w:p>
          <w:p w:rsidR="006C28E6" w:rsidRPr="0012062C" w:rsidRDefault="006C28E6" w:rsidP="009C1244">
            <w:pPr>
              <w:rPr>
                <w:b/>
                <w:sz w:val="22"/>
                <w:szCs w:val="22"/>
                <w:lang w:val="is-IS"/>
              </w:rPr>
            </w:pPr>
          </w:p>
          <w:p w:rsidR="006C28E6" w:rsidRPr="0012062C" w:rsidRDefault="006C28E6" w:rsidP="006C28E6">
            <w:pPr>
              <w:rPr>
                <w:b/>
                <w:sz w:val="22"/>
                <w:szCs w:val="22"/>
                <w:lang w:val="is-IS"/>
              </w:rPr>
            </w:pPr>
            <w:r w:rsidRPr="0012062C">
              <w:rPr>
                <w:sz w:val="22"/>
                <w:szCs w:val="22"/>
                <w:lang w:val="is-IS"/>
              </w:rPr>
              <w:t>Upplýsingar um áhættuþætti, sem geta haft áhrif á getu útgefandans til að uppfylla skuldbindingar gagnvart fjárfestum í tengslum við verðbréfin skulu birtar á áberandi stað í kafla sem ber yfirskriftina „Áhættuþættir“.</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w:t>
            </w:r>
          </w:p>
        </w:tc>
        <w:tc>
          <w:tcPr>
            <w:tcW w:w="7380" w:type="dxa"/>
            <w:vAlign w:val="center"/>
          </w:tcPr>
          <w:p w:rsidR="00286CE1" w:rsidRPr="0012062C" w:rsidRDefault="006C28E6" w:rsidP="009C1244">
            <w:pPr>
              <w:rPr>
                <w:i/>
                <w:sz w:val="22"/>
                <w:szCs w:val="22"/>
                <w:lang w:val="is-IS"/>
              </w:rPr>
            </w:pPr>
            <w:r w:rsidRPr="0012062C">
              <w:rPr>
                <w:b/>
                <w:sz w:val="22"/>
                <w:szCs w:val="22"/>
                <w:lang w:val="is-IS"/>
              </w:rPr>
              <w:t>UPPLÝSINGAR UM ÚTGEFANDANN</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3.1.</w:t>
            </w:r>
          </w:p>
        </w:tc>
        <w:tc>
          <w:tcPr>
            <w:tcW w:w="7380" w:type="dxa"/>
            <w:vAlign w:val="center"/>
          </w:tcPr>
          <w:p w:rsidR="00286CE1" w:rsidRPr="0012062C" w:rsidRDefault="006C28E6" w:rsidP="001B4879">
            <w:pPr>
              <w:rPr>
                <w:sz w:val="22"/>
                <w:szCs w:val="22"/>
                <w:lang w:val="is-IS"/>
              </w:rPr>
            </w:pPr>
            <w:r w:rsidRPr="0012062C">
              <w:rPr>
                <w:sz w:val="22"/>
                <w:szCs w:val="22"/>
                <w:lang w:val="is-IS"/>
              </w:rPr>
              <w:t>Lögheiti útgefanda og stutt lýsing á réttarstöðu hans.</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3.2.</w:t>
            </w:r>
          </w:p>
        </w:tc>
        <w:tc>
          <w:tcPr>
            <w:tcW w:w="7380" w:type="dxa"/>
            <w:vAlign w:val="center"/>
          </w:tcPr>
          <w:p w:rsidR="00286CE1" w:rsidRPr="0012062C" w:rsidRDefault="006C28E6" w:rsidP="001B4879">
            <w:pPr>
              <w:rPr>
                <w:sz w:val="22"/>
                <w:szCs w:val="22"/>
                <w:lang w:val="is-IS"/>
              </w:rPr>
            </w:pPr>
            <w:r w:rsidRPr="0012062C">
              <w:rPr>
                <w:sz w:val="22"/>
                <w:szCs w:val="22"/>
                <w:lang w:val="is-IS"/>
              </w:rPr>
              <w:t>Staðsetning aðalskrifstofu og rekstrarform útgefanda að lögum ásamt síma</w:t>
            </w:r>
            <w:r w:rsidRPr="0012062C">
              <w:rPr>
                <w:sz w:val="22"/>
                <w:szCs w:val="22"/>
                <w:lang w:val="is-IS"/>
              </w:rPr>
              <w:softHyphen/>
              <w:t>númeri og hvar hægt sé að ná í hann.</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3.3.</w:t>
            </w:r>
          </w:p>
        </w:tc>
        <w:tc>
          <w:tcPr>
            <w:tcW w:w="7380" w:type="dxa"/>
            <w:vAlign w:val="center"/>
          </w:tcPr>
          <w:p w:rsidR="00286CE1" w:rsidRPr="0012062C" w:rsidRDefault="006C28E6" w:rsidP="006C28E6">
            <w:pPr>
              <w:rPr>
                <w:sz w:val="22"/>
                <w:szCs w:val="22"/>
                <w:lang w:val="is-IS"/>
              </w:rPr>
            </w:pPr>
            <w:r w:rsidRPr="0012062C">
              <w:rPr>
                <w:sz w:val="22"/>
                <w:szCs w:val="22"/>
                <w:lang w:val="is-IS"/>
              </w:rPr>
              <w:t>Ítarlegar upplýsingar um stjórnendur hjá útgefanda ásamt lýsingu á stjórnunar</w:t>
            </w:r>
            <w:r w:rsidRPr="0012062C">
              <w:rPr>
                <w:sz w:val="22"/>
                <w:szCs w:val="22"/>
                <w:lang w:val="is-IS"/>
              </w:rPr>
              <w:softHyphen/>
              <w:t>fyrirkomulaginu, ef um það er að ræða.</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3.4.</w:t>
            </w:r>
          </w:p>
        </w:tc>
        <w:tc>
          <w:tcPr>
            <w:tcW w:w="7380" w:type="dxa"/>
            <w:vAlign w:val="center"/>
          </w:tcPr>
          <w:p w:rsidR="00286CE1" w:rsidRPr="0012062C" w:rsidRDefault="006C28E6" w:rsidP="001B4879">
            <w:pPr>
              <w:rPr>
                <w:sz w:val="22"/>
                <w:szCs w:val="22"/>
                <w:lang w:val="is-IS"/>
              </w:rPr>
            </w:pPr>
            <w:r w:rsidRPr="0012062C">
              <w:rPr>
                <w:sz w:val="22"/>
                <w:szCs w:val="22"/>
                <w:lang w:val="is-IS"/>
              </w:rPr>
              <w:t>Stutt lýsing á markmiði og starfsemi útgefanda.</w:t>
            </w:r>
          </w:p>
        </w:tc>
      </w:tr>
      <w:tr w:rsidR="00286CE1" w:rsidRPr="0012062C" w:rsidTr="0012062C">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3.5.</w:t>
            </w:r>
          </w:p>
        </w:tc>
        <w:tc>
          <w:tcPr>
            <w:tcW w:w="7380" w:type="dxa"/>
            <w:vAlign w:val="center"/>
          </w:tcPr>
          <w:p w:rsidR="00286CE1" w:rsidRPr="0012062C" w:rsidRDefault="006C28E6" w:rsidP="006C28E6">
            <w:pPr>
              <w:rPr>
                <w:sz w:val="22"/>
                <w:szCs w:val="22"/>
                <w:lang w:val="is-IS"/>
              </w:rPr>
            </w:pPr>
            <w:r w:rsidRPr="0012062C">
              <w:rPr>
                <w:sz w:val="22"/>
                <w:szCs w:val="22"/>
                <w:lang w:val="is-IS"/>
              </w:rPr>
              <w:t>Upplýsingar um hvaðan fjármagnið er fengið, ábyrgðir og aðrar skuldbindingar sem aðilar að útgefanda hafa gagnvart honum.</w:t>
            </w:r>
          </w:p>
        </w:tc>
      </w:tr>
      <w:tr w:rsidR="006C28E6" w:rsidRPr="0012062C" w:rsidTr="0012062C">
        <w:tc>
          <w:tcPr>
            <w:tcW w:w="1368" w:type="dxa"/>
          </w:tcPr>
          <w:p w:rsidR="006C28E6" w:rsidRPr="0012062C" w:rsidRDefault="006C28E6" w:rsidP="00A12814">
            <w:pPr>
              <w:rPr>
                <w:sz w:val="22"/>
                <w:szCs w:val="22"/>
                <w:lang w:val="is-IS"/>
              </w:rPr>
            </w:pPr>
          </w:p>
        </w:tc>
        <w:tc>
          <w:tcPr>
            <w:tcW w:w="900" w:type="dxa"/>
          </w:tcPr>
          <w:p w:rsidR="006C28E6" w:rsidRPr="0012062C" w:rsidRDefault="006C28E6" w:rsidP="00A12814">
            <w:pPr>
              <w:rPr>
                <w:b/>
                <w:sz w:val="22"/>
                <w:szCs w:val="22"/>
                <w:lang w:val="is-IS"/>
              </w:rPr>
            </w:pPr>
            <w:r w:rsidRPr="0012062C">
              <w:rPr>
                <w:b/>
                <w:sz w:val="22"/>
                <w:szCs w:val="22"/>
                <w:lang w:val="is-IS"/>
              </w:rPr>
              <w:t>3.6.</w:t>
            </w:r>
          </w:p>
        </w:tc>
        <w:tc>
          <w:tcPr>
            <w:tcW w:w="7380" w:type="dxa"/>
            <w:vAlign w:val="center"/>
          </w:tcPr>
          <w:p w:rsidR="006C28E6" w:rsidRPr="0012062C" w:rsidRDefault="006C28E6" w:rsidP="006C28E6">
            <w:pPr>
              <w:rPr>
                <w:sz w:val="22"/>
                <w:szCs w:val="22"/>
                <w:lang w:val="is-IS"/>
              </w:rPr>
            </w:pPr>
            <w:r w:rsidRPr="0012062C">
              <w:rPr>
                <w:sz w:val="22"/>
                <w:szCs w:val="22"/>
                <w:lang w:val="is-IS"/>
              </w:rPr>
              <w:t>Hvers kyns atburðir sem hafa nýlega átt sér stað sem snerta útgefanda og skipta máli við mat á gjaldhæfi hans.</w:t>
            </w:r>
          </w:p>
        </w:tc>
      </w:tr>
      <w:tr w:rsidR="006C28E6" w:rsidRPr="0012062C" w:rsidTr="0012062C">
        <w:tc>
          <w:tcPr>
            <w:tcW w:w="1368" w:type="dxa"/>
          </w:tcPr>
          <w:p w:rsidR="006C28E6" w:rsidRPr="0012062C" w:rsidRDefault="006C28E6" w:rsidP="00A12814">
            <w:pPr>
              <w:rPr>
                <w:sz w:val="22"/>
                <w:szCs w:val="22"/>
                <w:lang w:val="is-IS"/>
              </w:rPr>
            </w:pPr>
          </w:p>
        </w:tc>
        <w:tc>
          <w:tcPr>
            <w:tcW w:w="900" w:type="dxa"/>
          </w:tcPr>
          <w:p w:rsidR="006C28E6" w:rsidRPr="0012062C" w:rsidRDefault="006C28E6" w:rsidP="00A12814">
            <w:pPr>
              <w:rPr>
                <w:b/>
                <w:sz w:val="22"/>
                <w:szCs w:val="22"/>
                <w:lang w:val="is-IS"/>
              </w:rPr>
            </w:pPr>
            <w:r w:rsidRPr="0012062C">
              <w:rPr>
                <w:b/>
                <w:sz w:val="22"/>
                <w:szCs w:val="22"/>
                <w:lang w:val="is-IS"/>
              </w:rPr>
              <w:t>3.7.</w:t>
            </w:r>
          </w:p>
        </w:tc>
        <w:tc>
          <w:tcPr>
            <w:tcW w:w="7380" w:type="dxa"/>
            <w:vAlign w:val="center"/>
          </w:tcPr>
          <w:p w:rsidR="006C28E6" w:rsidRPr="0012062C" w:rsidRDefault="006C28E6" w:rsidP="006C28E6">
            <w:pPr>
              <w:rPr>
                <w:sz w:val="22"/>
                <w:szCs w:val="22"/>
                <w:lang w:val="is-IS"/>
              </w:rPr>
            </w:pPr>
            <w:r w:rsidRPr="0012062C">
              <w:rPr>
                <w:sz w:val="22"/>
                <w:szCs w:val="22"/>
                <w:lang w:val="is-IS"/>
              </w:rPr>
              <w:t>Skrá yfir aðila að útgefanda.</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4.</w:t>
            </w:r>
          </w:p>
        </w:tc>
        <w:tc>
          <w:tcPr>
            <w:tcW w:w="7380" w:type="dxa"/>
            <w:vAlign w:val="center"/>
          </w:tcPr>
          <w:p w:rsidR="00286CE1" w:rsidRPr="0012062C" w:rsidRDefault="006C28E6" w:rsidP="009C1244">
            <w:pPr>
              <w:rPr>
                <w:b/>
                <w:sz w:val="22"/>
                <w:szCs w:val="22"/>
                <w:lang w:val="is-IS"/>
              </w:rPr>
            </w:pPr>
            <w:r w:rsidRPr="0012062C">
              <w:rPr>
                <w:b/>
                <w:sz w:val="22"/>
                <w:szCs w:val="22"/>
                <w:lang w:val="is-IS"/>
              </w:rPr>
              <w:t>FJÁRHAGSUPPLÝSINGAR</w:t>
            </w:r>
          </w:p>
        </w:tc>
      </w:tr>
      <w:tr w:rsidR="00286CE1" w:rsidRPr="0012062C" w:rsidTr="0012062C">
        <w:trPr>
          <w:trHeight w:val="325"/>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4.1.</w:t>
            </w:r>
          </w:p>
        </w:tc>
        <w:tc>
          <w:tcPr>
            <w:tcW w:w="7380" w:type="dxa"/>
            <w:vAlign w:val="center"/>
          </w:tcPr>
          <w:p w:rsidR="006C28E6" w:rsidRPr="0012062C" w:rsidRDefault="006C28E6" w:rsidP="006C28E6">
            <w:pPr>
              <w:rPr>
                <w:sz w:val="22"/>
                <w:szCs w:val="22"/>
                <w:lang w:val="is-IS"/>
              </w:rPr>
            </w:pPr>
            <w:r w:rsidRPr="0012062C">
              <w:rPr>
                <w:sz w:val="22"/>
                <w:szCs w:val="22"/>
                <w:lang w:val="is-IS"/>
              </w:rPr>
              <w:t>Tvenn næstliðin birt, endurskoðuð, árleg reikningsskil sem eru samin í samræmi við reikningsskilastaðla og endurskoðunarstaðla sem útgefandi hefur samþykkt ásamt stuttri lýsingu á þessum reikningsskila- og endurskoðunarreglum.</w:t>
            </w:r>
          </w:p>
          <w:p w:rsidR="006C28E6" w:rsidRPr="0012062C" w:rsidRDefault="006C28E6" w:rsidP="006C28E6">
            <w:pPr>
              <w:rPr>
                <w:sz w:val="22"/>
                <w:szCs w:val="22"/>
                <w:lang w:val="is-IS"/>
              </w:rPr>
            </w:pPr>
          </w:p>
          <w:p w:rsidR="00286CE1" w:rsidRPr="0012062C" w:rsidRDefault="006C28E6" w:rsidP="006C28E6">
            <w:pPr>
              <w:rPr>
                <w:sz w:val="22"/>
                <w:szCs w:val="22"/>
                <w:lang w:val="is-IS"/>
              </w:rPr>
            </w:pPr>
            <w:r w:rsidRPr="0012062C">
              <w:rPr>
                <w:sz w:val="22"/>
                <w:szCs w:val="22"/>
                <w:lang w:val="is-IS"/>
              </w:rPr>
              <w:t>Ítarlegar upplýsingar um mikilvægar breytingar á fjárhagsstöðu útgefanda sem hafa átt sér stað síðan síðustu endurskoðuðu, árleg reikningsskil voru birt eða yfirlýsing um að slíkar breytingar hafi ekki átt sér stað.</w:t>
            </w:r>
          </w:p>
        </w:tc>
      </w:tr>
      <w:tr w:rsidR="00286CE1" w:rsidRPr="0012062C" w:rsidTr="0012062C">
        <w:trPr>
          <w:trHeight w:val="28"/>
        </w:trPr>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5.</w:t>
            </w:r>
          </w:p>
        </w:tc>
        <w:tc>
          <w:tcPr>
            <w:tcW w:w="7380" w:type="dxa"/>
            <w:vAlign w:val="center"/>
          </w:tcPr>
          <w:p w:rsidR="00286CE1" w:rsidRPr="0012062C" w:rsidRDefault="006C28E6" w:rsidP="009C1244">
            <w:pPr>
              <w:rPr>
                <w:b/>
                <w:sz w:val="22"/>
                <w:szCs w:val="22"/>
                <w:lang w:val="is-IS"/>
              </w:rPr>
            </w:pPr>
            <w:r w:rsidRPr="0012062C">
              <w:rPr>
                <w:b/>
                <w:sz w:val="22"/>
                <w:szCs w:val="22"/>
                <w:lang w:val="is-IS"/>
              </w:rPr>
              <w:t>DÓMSMÁL OG GERÐARDÓMSMÁL</w:t>
            </w:r>
          </w:p>
        </w:tc>
      </w:tr>
      <w:tr w:rsidR="00286CE1" w:rsidRPr="0012062C" w:rsidTr="0012062C">
        <w:tc>
          <w:tcPr>
            <w:tcW w:w="1368" w:type="dxa"/>
          </w:tcPr>
          <w:p w:rsidR="00286CE1" w:rsidRPr="0012062C" w:rsidRDefault="00286CE1" w:rsidP="00A12814">
            <w:pPr>
              <w:rPr>
                <w:sz w:val="22"/>
                <w:szCs w:val="22"/>
                <w:lang w:val="is-IS"/>
              </w:rPr>
            </w:pPr>
          </w:p>
        </w:tc>
        <w:tc>
          <w:tcPr>
            <w:tcW w:w="900" w:type="dxa"/>
          </w:tcPr>
          <w:p w:rsidR="00286CE1" w:rsidRPr="0012062C" w:rsidRDefault="001B4879" w:rsidP="00A12814">
            <w:pPr>
              <w:rPr>
                <w:b/>
                <w:sz w:val="22"/>
                <w:szCs w:val="22"/>
                <w:lang w:val="is-IS"/>
              </w:rPr>
            </w:pPr>
            <w:r w:rsidRPr="0012062C">
              <w:rPr>
                <w:b/>
                <w:sz w:val="22"/>
                <w:szCs w:val="22"/>
                <w:lang w:val="is-IS"/>
              </w:rPr>
              <w:t>5.1.</w:t>
            </w:r>
          </w:p>
        </w:tc>
        <w:tc>
          <w:tcPr>
            <w:tcW w:w="7380" w:type="dxa"/>
            <w:vAlign w:val="center"/>
          </w:tcPr>
          <w:p w:rsidR="00286CE1" w:rsidRPr="0012062C" w:rsidRDefault="006C28E6" w:rsidP="006C28E6">
            <w:pPr>
              <w:rPr>
                <w:sz w:val="22"/>
                <w:szCs w:val="22"/>
                <w:lang w:val="is-IS"/>
              </w:rPr>
            </w:pPr>
            <w:r w:rsidRPr="0012062C">
              <w:rPr>
                <w:sz w:val="22"/>
                <w:szCs w:val="22"/>
                <w:lang w:val="is-IS"/>
              </w:rPr>
              <w:t>Upplýsingar um stjórnsýslu-, dóms- eða gerðardómsmál (þ.m.t. þau mál sem eru til meðferðar eða yfirvofandi og útgefanda er kunnugt um) a.m.k. síðustu tólf mánaða sem kunna að hafa eða hafa að undanförnu haft veruleg áhrif á fjárhags</w:t>
            </w:r>
            <w:r w:rsidRPr="0012062C">
              <w:rPr>
                <w:sz w:val="22"/>
                <w:szCs w:val="22"/>
                <w:lang w:val="is-IS"/>
              </w:rPr>
              <w:softHyphen/>
              <w:t>stöðu útgefanda eða ef slíkt er ekki fyrir hendi skal gefa yfirlýsingu þess efnis.</w:t>
            </w:r>
          </w:p>
        </w:tc>
      </w:tr>
      <w:tr w:rsidR="00286CE1" w:rsidRPr="0012062C" w:rsidTr="0012062C">
        <w:tc>
          <w:tcPr>
            <w:tcW w:w="1368" w:type="dxa"/>
          </w:tcPr>
          <w:p w:rsidR="00286CE1" w:rsidRPr="0012062C" w:rsidRDefault="00286CE1" w:rsidP="00A12814">
            <w:pPr>
              <w:rPr>
                <w:sz w:val="22"/>
                <w:szCs w:val="22"/>
                <w:lang w:val="is-IS"/>
              </w:rPr>
            </w:pPr>
          </w:p>
        </w:tc>
        <w:tc>
          <w:tcPr>
            <w:tcW w:w="900" w:type="dxa"/>
          </w:tcPr>
          <w:p w:rsidR="00286CE1" w:rsidRPr="0012062C" w:rsidRDefault="008C413B" w:rsidP="00A12814">
            <w:pPr>
              <w:rPr>
                <w:b/>
                <w:sz w:val="22"/>
                <w:szCs w:val="22"/>
                <w:lang w:val="is-IS"/>
              </w:rPr>
            </w:pPr>
            <w:r w:rsidRPr="0012062C">
              <w:rPr>
                <w:b/>
                <w:sz w:val="22"/>
                <w:szCs w:val="22"/>
                <w:lang w:val="is-IS"/>
              </w:rPr>
              <w:t>5.2.</w:t>
            </w:r>
          </w:p>
        </w:tc>
        <w:tc>
          <w:tcPr>
            <w:tcW w:w="7380" w:type="dxa"/>
            <w:vAlign w:val="center"/>
          </w:tcPr>
          <w:p w:rsidR="00286CE1" w:rsidRPr="0012062C" w:rsidRDefault="00153967" w:rsidP="008C413B">
            <w:pPr>
              <w:rPr>
                <w:sz w:val="22"/>
                <w:szCs w:val="22"/>
                <w:lang w:val="is-IS"/>
              </w:rPr>
            </w:pPr>
            <w:r w:rsidRPr="0012062C">
              <w:rPr>
                <w:sz w:val="22"/>
                <w:szCs w:val="22"/>
                <w:lang w:val="is-IS"/>
              </w:rPr>
              <w:t>Upplýsingar um friðhelgi sem útgefandi gæti notið í dómsmálum samkvæmt stofnskrá.</w:t>
            </w:r>
          </w:p>
        </w:tc>
      </w:tr>
      <w:tr w:rsidR="00286CE1" w:rsidRPr="0012062C" w:rsidTr="0012062C">
        <w:tc>
          <w:tcPr>
            <w:tcW w:w="1368" w:type="dxa"/>
          </w:tcPr>
          <w:p w:rsidR="00286CE1" w:rsidRPr="0012062C" w:rsidRDefault="00286CE1" w:rsidP="00A12814">
            <w:pPr>
              <w:rPr>
                <w:sz w:val="22"/>
                <w:szCs w:val="22"/>
                <w:lang w:val="is-IS"/>
              </w:rPr>
            </w:pPr>
          </w:p>
        </w:tc>
        <w:tc>
          <w:tcPr>
            <w:tcW w:w="900" w:type="dxa"/>
          </w:tcPr>
          <w:p w:rsidR="00286CE1" w:rsidRPr="0012062C" w:rsidRDefault="008C413B" w:rsidP="00A12814">
            <w:pPr>
              <w:rPr>
                <w:b/>
                <w:sz w:val="22"/>
                <w:szCs w:val="22"/>
                <w:lang w:val="is-IS"/>
              </w:rPr>
            </w:pPr>
            <w:r w:rsidRPr="0012062C">
              <w:rPr>
                <w:b/>
                <w:sz w:val="22"/>
                <w:szCs w:val="22"/>
                <w:lang w:val="is-IS"/>
              </w:rPr>
              <w:t>6.</w:t>
            </w:r>
          </w:p>
        </w:tc>
        <w:tc>
          <w:tcPr>
            <w:tcW w:w="7380" w:type="dxa"/>
            <w:vAlign w:val="center"/>
          </w:tcPr>
          <w:p w:rsidR="00286CE1" w:rsidRPr="0012062C" w:rsidRDefault="00153967" w:rsidP="009C1244">
            <w:pPr>
              <w:rPr>
                <w:b/>
                <w:sz w:val="22"/>
                <w:szCs w:val="22"/>
                <w:lang w:val="is-IS"/>
              </w:rPr>
            </w:pPr>
            <w:r w:rsidRPr="0012062C">
              <w:rPr>
                <w:b/>
                <w:sz w:val="22"/>
                <w:szCs w:val="22"/>
                <w:lang w:val="is-IS"/>
              </w:rPr>
              <w:t>SÉRFRÆÐIÁLIT OG HAGSMUNAYFIRLÝSINGAR</w:t>
            </w:r>
          </w:p>
          <w:p w:rsidR="00153967" w:rsidRPr="0012062C" w:rsidRDefault="00153967" w:rsidP="009C1244">
            <w:pPr>
              <w:rPr>
                <w:b/>
                <w:sz w:val="22"/>
                <w:szCs w:val="22"/>
                <w:lang w:val="is-IS"/>
              </w:rPr>
            </w:pPr>
          </w:p>
          <w:p w:rsidR="00153967" w:rsidRPr="0012062C" w:rsidRDefault="00153967" w:rsidP="00153967">
            <w:pPr>
              <w:rPr>
                <w:sz w:val="22"/>
                <w:szCs w:val="22"/>
                <w:lang w:val="is-IS"/>
              </w:rPr>
            </w:pPr>
            <w:r w:rsidRPr="0012062C">
              <w:rPr>
                <w:sz w:val="22"/>
                <w:szCs w:val="22"/>
                <w:lang w:val="is-IS"/>
              </w:rPr>
              <w:t>Ef útgefandalýsing hefur að geyma greinargerð eða skýrslu frá sérfræðingi skal tilgreina nafn þessa einstaklings, heimilisfang vinnustaðar ásamt menntun hans og hæfi. Ef skýrslan er samin að beiðni útgefanda skal gefa yfirlýsingu um að slík yfirlýsing eða skýrsla fylgi, á hvaða formi og í hvaða samhengi hún er ásamt</w:t>
            </w:r>
          </w:p>
          <w:p w:rsidR="00153967" w:rsidRPr="0012062C" w:rsidRDefault="00153967" w:rsidP="00153967">
            <w:pPr>
              <w:rPr>
                <w:sz w:val="22"/>
                <w:szCs w:val="22"/>
                <w:lang w:val="is-IS"/>
              </w:rPr>
            </w:pPr>
            <w:r w:rsidRPr="0012062C">
              <w:rPr>
                <w:sz w:val="22"/>
                <w:szCs w:val="22"/>
                <w:lang w:val="is-IS"/>
              </w:rPr>
              <w:t>samþykki þess einstaklings sem hefur heimilað efni þessa hluta.</w:t>
            </w:r>
          </w:p>
          <w:p w:rsidR="00153967" w:rsidRPr="0012062C" w:rsidRDefault="00153967" w:rsidP="00153967">
            <w:pPr>
              <w:rPr>
                <w:sz w:val="22"/>
                <w:szCs w:val="22"/>
                <w:lang w:val="is-IS"/>
              </w:rPr>
            </w:pPr>
          </w:p>
          <w:p w:rsidR="00153967" w:rsidRPr="0012062C" w:rsidRDefault="00153967" w:rsidP="00153967">
            <w:pPr>
              <w:rPr>
                <w:sz w:val="22"/>
                <w:szCs w:val="22"/>
                <w:lang w:val="is-IS"/>
              </w:rPr>
            </w:pPr>
            <w:r w:rsidRPr="0012062C">
              <w:rPr>
                <w:sz w:val="22"/>
                <w:szCs w:val="22"/>
                <w:lang w:val="is-IS"/>
              </w:rPr>
              <w:t>Útgefandi skal, að því marki sem honum er kunnugt um, láta í té upplýsingar um hvers kyns hagsmunaárekstra sem tengjast slíkum sérfræðingi og kunna að hafa áhrif á sjálfstæði hans við gerð skýrslunnar.</w:t>
            </w:r>
          </w:p>
        </w:tc>
      </w:tr>
      <w:tr w:rsidR="00286CE1" w:rsidRPr="0012062C" w:rsidTr="0012062C">
        <w:tc>
          <w:tcPr>
            <w:tcW w:w="1368" w:type="dxa"/>
          </w:tcPr>
          <w:p w:rsidR="00286CE1" w:rsidRPr="0012062C" w:rsidRDefault="00286CE1" w:rsidP="00A12814">
            <w:pPr>
              <w:rPr>
                <w:sz w:val="22"/>
                <w:szCs w:val="22"/>
                <w:lang w:val="is-IS"/>
              </w:rPr>
            </w:pPr>
          </w:p>
        </w:tc>
        <w:tc>
          <w:tcPr>
            <w:tcW w:w="900" w:type="dxa"/>
          </w:tcPr>
          <w:p w:rsidR="00286CE1" w:rsidRPr="0012062C" w:rsidRDefault="008C413B" w:rsidP="00A12814">
            <w:pPr>
              <w:rPr>
                <w:b/>
                <w:sz w:val="22"/>
                <w:szCs w:val="22"/>
                <w:lang w:val="is-IS"/>
              </w:rPr>
            </w:pPr>
            <w:r w:rsidRPr="0012062C">
              <w:rPr>
                <w:b/>
                <w:sz w:val="22"/>
                <w:szCs w:val="22"/>
                <w:lang w:val="is-IS"/>
              </w:rPr>
              <w:t>7.</w:t>
            </w:r>
          </w:p>
        </w:tc>
        <w:tc>
          <w:tcPr>
            <w:tcW w:w="7380" w:type="dxa"/>
            <w:vAlign w:val="center"/>
          </w:tcPr>
          <w:p w:rsidR="00286CE1" w:rsidRPr="0012062C" w:rsidRDefault="00153967" w:rsidP="009C1244">
            <w:pPr>
              <w:rPr>
                <w:b/>
                <w:sz w:val="22"/>
                <w:szCs w:val="22"/>
                <w:lang w:val="is-IS"/>
              </w:rPr>
            </w:pPr>
            <w:r w:rsidRPr="0012062C">
              <w:rPr>
                <w:b/>
                <w:sz w:val="22"/>
                <w:szCs w:val="22"/>
                <w:lang w:val="is-IS"/>
              </w:rPr>
              <w:t>SKJÖL TIL SÝNIS</w:t>
            </w:r>
          </w:p>
          <w:p w:rsidR="00153967" w:rsidRPr="0012062C" w:rsidRDefault="00153967" w:rsidP="009C1244">
            <w:pPr>
              <w:rPr>
                <w:b/>
                <w:sz w:val="22"/>
                <w:szCs w:val="22"/>
                <w:lang w:val="is-IS"/>
              </w:rPr>
            </w:pPr>
          </w:p>
          <w:p w:rsidR="00153967" w:rsidRPr="0012062C" w:rsidRDefault="00153967" w:rsidP="00153967">
            <w:pPr>
              <w:rPr>
                <w:sz w:val="22"/>
                <w:szCs w:val="22"/>
                <w:lang w:val="is-IS"/>
              </w:rPr>
            </w:pPr>
            <w:r w:rsidRPr="0012062C">
              <w:rPr>
                <w:sz w:val="22"/>
                <w:szCs w:val="22"/>
                <w:lang w:val="is-IS"/>
              </w:rPr>
              <w:t>Yfirlýsing þess efnis að á meðan útgefandalýsing er í gildi er heimilt, eftir atvikum, að skoða eftirfarandi skjöl (eða afrit þeirra) samkvæmt beiðni:</w:t>
            </w:r>
            <w:r w:rsidR="0012062C">
              <w:rPr>
                <w:sz w:val="22"/>
                <w:szCs w:val="22"/>
                <w:lang w:val="is-IS"/>
              </w:rPr>
              <w:br/>
            </w:r>
          </w:p>
          <w:p w:rsidR="00153967" w:rsidRPr="0012062C" w:rsidRDefault="00153967" w:rsidP="00153967">
            <w:pPr>
              <w:pStyle w:val="ListParagraph"/>
              <w:numPr>
                <w:ilvl w:val="0"/>
                <w:numId w:val="7"/>
              </w:numPr>
              <w:rPr>
                <w:sz w:val="22"/>
                <w:szCs w:val="22"/>
                <w:lang w:val="is-IS"/>
              </w:rPr>
            </w:pPr>
            <w:r w:rsidRPr="0012062C">
              <w:rPr>
                <w:sz w:val="22"/>
                <w:szCs w:val="22"/>
                <w:lang w:val="is-IS"/>
              </w:rPr>
              <w:t>Ársskýrslur útgefanda og skýrslur endurskoðanda fyrir hvort hinna tveggja síðustu fjárhagsára fyrir sig, samin í samræmi við reikningsskilastaðla og endurskoðunarstaðla sem útgefandi hefur samþykkt,</w:t>
            </w:r>
            <w:r w:rsidR="0012062C">
              <w:rPr>
                <w:sz w:val="22"/>
                <w:szCs w:val="22"/>
                <w:lang w:val="is-IS"/>
              </w:rPr>
              <w:br/>
            </w:r>
          </w:p>
          <w:p w:rsidR="00153967" w:rsidRPr="0012062C" w:rsidRDefault="00153967" w:rsidP="00153967">
            <w:pPr>
              <w:pStyle w:val="ListParagraph"/>
              <w:numPr>
                <w:ilvl w:val="0"/>
                <w:numId w:val="7"/>
              </w:numPr>
              <w:rPr>
                <w:sz w:val="22"/>
                <w:szCs w:val="22"/>
                <w:lang w:val="is-IS"/>
              </w:rPr>
            </w:pPr>
            <w:r w:rsidRPr="0012062C">
              <w:rPr>
                <w:sz w:val="22"/>
                <w:szCs w:val="22"/>
                <w:lang w:val="is-IS"/>
              </w:rPr>
              <w:t>allar skýrslur, bréf og önnur skjöl, mats- og greinargerðir samdar af sérfræðingum að beiðni útgefanda sem að öllu leyti eða að hluta til eru felldar inn í eða vísað til í útgefandalýsingu,</w:t>
            </w:r>
            <w:r w:rsidR="0012062C">
              <w:rPr>
                <w:sz w:val="22"/>
                <w:szCs w:val="22"/>
                <w:lang w:val="is-IS"/>
              </w:rPr>
              <w:br/>
            </w:r>
            <w:bookmarkStart w:id="0" w:name="_GoBack"/>
            <w:bookmarkEnd w:id="0"/>
          </w:p>
          <w:p w:rsidR="00153967" w:rsidRPr="0012062C" w:rsidRDefault="00153967" w:rsidP="00153967">
            <w:pPr>
              <w:pStyle w:val="ListParagraph"/>
              <w:numPr>
                <w:ilvl w:val="0"/>
                <w:numId w:val="7"/>
              </w:numPr>
              <w:rPr>
                <w:sz w:val="22"/>
                <w:szCs w:val="22"/>
                <w:lang w:val="is-IS"/>
              </w:rPr>
            </w:pPr>
            <w:r w:rsidRPr="0012062C">
              <w:rPr>
                <w:sz w:val="22"/>
                <w:szCs w:val="22"/>
                <w:lang w:val="is-IS"/>
              </w:rPr>
              <w:t>stofnskrá útgefanda.</w:t>
            </w:r>
          </w:p>
          <w:p w:rsidR="00153967" w:rsidRPr="0012062C" w:rsidRDefault="00153967" w:rsidP="00153967">
            <w:pPr>
              <w:rPr>
                <w:sz w:val="22"/>
                <w:szCs w:val="22"/>
                <w:lang w:val="is-IS"/>
              </w:rPr>
            </w:pPr>
          </w:p>
          <w:p w:rsidR="00153967" w:rsidRPr="0012062C" w:rsidRDefault="00153967" w:rsidP="00153967">
            <w:pPr>
              <w:rPr>
                <w:sz w:val="22"/>
                <w:szCs w:val="22"/>
                <w:lang w:val="is-IS"/>
              </w:rPr>
            </w:pPr>
            <w:r w:rsidRPr="0012062C">
              <w:rPr>
                <w:sz w:val="22"/>
                <w:szCs w:val="22"/>
                <w:lang w:val="is-IS"/>
              </w:rPr>
              <w:t xml:space="preserve">Veita skal upplýsingar um hvar unnt sé að skoða skjölin, sem eru til sýnis, á </w:t>
            </w:r>
            <w:r w:rsidRPr="0012062C">
              <w:rPr>
                <w:sz w:val="22"/>
                <w:szCs w:val="22"/>
                <w:lang w:val="is-IS"/>
              </w:rPr>
              <w:lastRenderedPageBreak/>
              <w:t>pappírsformi eða á rafrænu formi.</w:t>
            </w:r>
          </w:p>
        </w:tc>
      </w:tr>
    </w:tbl>
    <w:p w:rsidR="001C48A2" w:rsidRPr="00A12814" w:rsidRDefault="001C48A2" w:rsidP="009C1244">
      <w:pPr>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E6" w:rsidRDefault="006C28E6">
      <w:r>
        <w:separator/>
      </w:r>
    </w:p>
  </w:endnote>
  <w:endnote w:type="continuationSeparator" w:id="0">
    <w:p w:rsidR="006C28E6" w:rsidRDefault="006C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6" w:rsidRDefault="006C28E6" w:rsidP="007B7AF3">
    <w:pPr>
      <w:pStyle w:val="Footer"/>
      <w:jc w:val="center"/>
      <w:rPr>
        <w:sz w:val="20"/>
        <w:szCs w:val="20"/>
      </w:rPr>
    </w:pPr>
  </w:p>
  <w:p w:rsidR="006C28E6" w:rsidRPr="007B7AF3" w:rsidRDefault="006C28E6"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12062C">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6" w:rsidRDefault="006C28E6"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E6" w:rsidRDefault="006C28E6">
      <w:r>
        <w:separator/>
      </w:r>
    </w:p>
  </w:footnote>
  <w:footnote w:type="continuationSeparator" w:id="0">
    <w:p w:rsidR="006C28E6" w:rsidRDefault="006C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6" w:rsidRPr="007A3D9E" w:rsidRDefault="006C28E6"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728E27C9" wp14:editId="52994E1E">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XVII</w:t>
    </w:r>
    <w:r w:rsidRPr="007A3D9E">
      <w:rPr>
        <w:sz w:val="16"/>
        <w:szCs w:val="16"/>
        <w:lang w:val="is-IS"/>
      </w:rPr>
      <w:t>. Viðauki</w:t>
    </w:r>
  </w:p>
  <w:p w:rsidR="006C28E6" w:rsidRPr="007A3D9E" w:rsidRDefault="006C28E6" w:rsidP="00C00631">
    <w:pPr>
      <w:pStyle w:val="Header"/>
      <w:rPr>
        <w:sz w:val="16"/>
        <w:szCs w:val="16"/>
        <w:lang w:val="is-IS"/>
      </w:rPr>
    </w:pPr>
    <w:r>
      <w:rPr>
        <w:sz w:val="16"/>
        <w:szCs w:val="16"/>
        <w:lang w:val="is-IS"/>
      </w:rPr>
      <w:t>Útgefandalýsing</w:t>
    </w:r>
    <w:r w:rsidRPr="007A3D9E">
      <w:rPr>
        <w:sz w:val="16"/>
        <w:szCs w:val="16"/>
        <w:lang w:val="is-IS"/>
      </w:rPr>
      <w:t>, X. drög</w:t>
    </w:r>
  </w:p>
  <w:p w:rsidR="006C28E6" w:rsidRPr="007A3D9E" w:rsidRDefault="006C28E6"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6" w:rsidRPr="002B0E36" w:rsidRDefault="006C28E6"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BCC"/>
    <w:multiLevelType w:val="hybridMultilevel"/>
    <w:tmpl w:val="5E2AE87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808324A"/>
    <w:multiLevelType w:val="hybridMultilevel"/>
    <w:tmpl w:val="9C14220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34D50CF9"/>
    <w:multiLevelType w:val="hybridMultilevel"/>
    <w:tmpl w:val="1D046DC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64110E5"/>
    <w:multiLevelType w:val="hybridMultilevel"/>
    <w:tmpl w:val="94FABA6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5A75112D"/>
    <w:multiLevelType w:val="hybridMultilevel"/>
    <w:tmpl w:val="99CA6FEE"/>
    <w:lvl w:ilvl="0" w:tplc="66BA855C">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69E12F04"/>
    <w:multiLevelType w:val="hybridMultilevel"/>
    <w:tmpl w:val="BD6A30A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7B82036B"/>
    <w:multiLevelType w:val="hybridMultilevel"/>
    <w:tmpl w:val="6A3AA77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07C93"/>
    <w:rsid w:val="00036D2A"/>
    <w:rsid w:val="00052A6B"/>
    <w:rsid w:val="000A34D8"/>
    <w:rsid w:val="000B62C4"/>
    <w:rsid w:val="000F7090"/>
    <w:rsid w:val="000F75B4"/>
    <w:rsid w:val="00111131"/>
    <w:rsid w:val="001137B0"/>
    <w:rsid w:val="00120422"/>
    <w:rsid w:val="0012062C"/>
    <w:rsid w:val="00126874"/>
    <w:rsid w:val="001349AB"/>
    <w:rsid w:val="00153967"/>
    <w:rsid w:val="00161EA2"/>
    <w:rsid w:val="00164E33"/>
    <w:rsid w:val="001A10A9"/>
    <w:rsid w:val="001A17F0"/>
    <w:rsid w:val="001B4879"/>
    <w:rsid w:val="001C48A2"/>
    <w:rsid w:val="001D2568"/>
    <w:rsid w:val="00221654"/>
    <w:rsid w:val="00227162"/>
    <w:rsid w:val="00230210"/>
    <w:rsid w:val="00245485"/>
    <w:rsid w:val="002735BC"/>
    <w:rsid w:val="00286CE1"/>
    <w:rsid w:val="00292001"/>
    <w:rsid w:val="002B0E36"/>
    <w:rsid w:val="0030196B"/>
    <w:rsid w:val="003175D5"/>
    <w:rsid w:val="00322D04"/>
    <w:rsid w:val="0032318D"/>
    <w:rsid w:val="00334FE6"/>
    <w:rsid w:val="003665B6"/>
    <w:rsid w:val="003B6EE4"/>
    <w:rsid w:val="00407A35"/>
    <w:rsid w:val="00435716"/>
    <w:rsid w:val="004562C7"/>
    <w:rsid w:val="0048355D"/>
    <w:rsid w:val="00486EEB"/>
    <w:rsid w:val="005058E7"/>
    <w:rsid w:val="005470CF"/>
    <w:rsid w:val="00562EE2"/>
    <w:rsid w:val="0057427A"/>
    <w:rsid w:val="00590EEB"/>
    <w:rsid w:val="005B39EF"/>
    <w:rsid w:val="005D1D79"/>
    <w:rsid w:val="005D55CC"/>
    <w:rsid w:val="005D6763"/>
    <w:rsid w:val="00612D48"/>
    <w:rsid w:val="00620CA6"/>
    <w:rsid w:val="00626012"/>
    <w:rsid w:val="006C28E6"/>
    <w:rsid w:val="006C38A4"/>
    <w:rsid w:val="006D30AF"/>
    <w:rsid w:val="006D4C49"/>
    <w:rsid w:val="006F1AA6"/>
    <w:rsid w:val="00731035"/>
    <w:rsid w:val="00760B9F"/>
    <w:rsid w:val="007952D1"/>
    <w:rsid w:val="007A1364"/>
    <w:rsid w:val="007A3D9E"/>
    <w:rsid w:val="007A643C"/>
    <w:rsid w:val="007A7FC7"/>
    <w:rsid w:val="007B7AF3"/>
    <w:rsid w:val="00815DA0"/>
    <w:rsid w:val="00832D16"/>
    <w:rsid w:val="0084135F"/>
    <w:rsid w:val="00841558"/>
    <w:rsid w:val="008548E5"/>
    <w:rsid w:val="00861AF4"/>
    <w:rsid w:val="00862F31"/>
    <w:rsid w:val="008844A6"/>
    <w:rsid w:val="008969AD"/>
    <w:rsid w:val="008A10DA"/>
    <w:rsid w:val="008A207A"/>
    <w:rsid w:val="008A365F"/>
    <w:rsid w:val="008C413B"/>
    <w:rsid w:val="008F5D1B"/>
    <w:rsid w:val="009057BA"/>
    <w:rsid w:val="009247E4"/>
    <w:rsid w:val="00925C31"/>
    <w:rsid w:val="0093013A"/>
    <w:rsid w:val="009429D3"/>
    <w:rsid w:val="00956A8D"/>
    <w:rsid w:val="0096495E"/>
    <w:rsid w:val="009A4A8B"/>
    <w:rsid w:val="009C0ABD"/>
    <w:rsid w:val="009C1244"/>
    <w:rsid w:val="009D3138"/>
    <w:rsid w:val="009F3FB6"/>
    <w:rsid w:val="00A12814"/>
    <w:rsid w:val="00A21FFA"/>
    <w:rsid w:val="00A27F98"/>
    <w:rsid w:val="00A50B13"/>
    <w:rsid w:val="00A61C67"/>
    <w:rsid w:val="00A8391C"/>
    <w:rsid w:val="00A91952"/>
    <w:rsid w:val="00AC3F9B"/>
    <w:rsid w:val="00AE10F1"/>
    <w:rsid w:val="00B5708E"/>
    <w:rsid w:val="00B73895"/>
    <w:rsid w:val="00BA1705"/>
    <w:rsid w:val="00BA3CA0"/>
    <w:rsid w:val="00BD75B7"/>
    <w:rsid w:val="00C00631"/>
    <w:rsid w:val="00C03E98"/>
    <w:rsid w:val="00C11235"/>
    <w:rsid w:val="00C25898"/>
    <w:rsid w:val="00C26FB8"/>
    <w:rsid w:val="00C83FBB"/>
    <w:rsid w:val="00C906FD"/>
    <w:rsid w:val="00C91AE9"/>
    <w:rsid w:val="00C97109"/>
    <w:rsid w:val="00CC2770"/>
    <w:rsid w:val="00CE35E2"/>
    <w:rsid w:val="00D152D6"/>
    <w:rsid w:val="00D23CF1"/>
    <w:rsid w:val="00D94925"/>
    <w:rsid w:val="00DA6307"/>
    <w:rsid w:val="00DD7BCE"/>
    <w:rsid w:val="00DF6420"/>
    <w:rsid w:val="00E241ED"/>
    <w:rsid w:val="00E2426E"/>
    <w:rsid w:val="00E36869"/>
    <w:rsid w:val="00E45794"/>
    <w:rsid w:val="00E501B1"/>
    <w:rsid w:val="00E640FD"/>
    <w:rsid w:val="00E80D4B"/>
    <w:rsid w:val="00EC1B45"/>
    <w:rsid w:val="00F207F2"/>
    <w:rsid w:val="00F2171A"/>
    <w:rsid w:val="00F31A29"/>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F5B7-DBF8-44ED-868E-E96271C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725</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revision>6</cp:revision>
  <cp:lastPrinted>2011-12-16T14:59:00Z</cp:lastPrinted>
  <dcterms:created xsi:type="dcterms:W3CDTF">2011-12-22T15:16:00Z</dcterms:created>
  <dcterms:modified xsi:type="dcterms:W3CDTF">2012-01-05T11:15:00Z</dcterms:modified>
</cp:coreProperties>
</file>