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D7" w:rsidRPr="00275C08" w:rsidRDefault="00B40080" w:rsidP="009421DB">
      <w:pPr>
        <w:ind w:left="-180"/>
        <w:rPr>
          <w:b/>
          <w:sz w:val="22"/>
          <w:szCs w:val="22"/>
          <w:lang w:val="is-IS" w:eastAsia="en-US"/>
        </w:rPr>
      </w:pPr>
      <w:r w:rsidRPr="00275C08">
        <w:rPr>
          <w:b/>
          <w:sz w:val="22"/>
          <w:szCs w:val="22"/>
          <w:lang w:val="is-IS"/>
        </w:rPr>
        <w:t>X</w:t>
      </w:r>
      <w:r w:rsidR="00D33DD7" w:rsidRPr="00275C08">
        <w:rPr>
          <w:b/>
          <w:sz w:val="22"/>
          <w:szCs w:val="22"/>
          <w:lang w:val="is-IS"/>
        </w:rPr>
        <w:t>. VIÐAUKI – REGLUGERÐ FRAMKVÆMDASTJÓRNARINNAR (EB) nr. 809/2004 frá 29. apríl 2004</w:t>
      </w:r>
    </w:p>
    <w:p w:rsidR="00D33DD7" w:rsidRPr="00275C08" w:rsidRDefault="00D33DD7" w:rsidP="009421DB">
      <w:pPr>
        <w:ind w:left="-180"/>
        <w:rPr>
          <w:b/>
          <w:color w:val="000000"/>
          <w:sz w:val="22"/>
          <w:szCs w:val="22"/>
          <w:lang w:val="is-IS" w:eastAsia="is-IS"/>
        </w:rPr>
      </w:pPr>
    </w:p>
    <w:p w:rsidR="00D33DD7" w:rsidRPr="00275C08" w:rsidRDefault="00D33DD7" w:rsidP="009421DB">
      <w:pPr>
        <w:ind w:left="-180"/>
        <w:rPr>
          <w:b/>
          <w:color w:val="000000"/>
          <w:sz w:val="22"/>
          <w:szCs w:val="22"/>
          <w:lang w:val="is-IS" w:eastAsia="is-IS"/>
        </w:rPr>
      </w:pPr>
      <w:r w:rsidRPr="00275C08">
        <w:rPr>
          <w:b/>
          <w:color w:val="000000"/>
          <w:sz w:val="22"/>
          <w:szCs w:val="22"/>
          <w:lang w:val="is-IS" w:eastAsia="is-IS"/>
        </w:rPr>
        <w:t xml:space="preserve">Sbr. tilgreint í 2. mgr. </w:t>
      </w:r>
      <w:proofErr w:type="spellStart"/>
      <w:r w:rsidRPr="00275C08">
        <w:rPr>
          <w:b/>
          <w:color w:val="000000"/>
          <w:sz w:val="22"/>
          <w:szCs w:val="22"/>
          <w:lang w:val="is-IS" w:eastAsia="is-IS"/>
        </w:rPr>
        <w:t>regl</w:t>
      </w:r>
      <w:proofErr w:type="spellEnd"/>
      <w:r w:rsidRPr="00275C08">
        <w:rPr>
          <w:b/>
          <w:color w:val="000000"/>
          <w:sz w:val="22"/>
          <w:szCs w:val="22"/>
          <w:lang w:val="is-IS" w:eastAsia="is-IS"/>
        </w:rPr>
        <w:t>. nr. 243/2006:</w:t>
      </w:r>
    </w:p>
    <w:p w:rsidR="00D33DD7" w:rsidRPr="00275C08" w:rsidRDefault="00D33DD7" w:rsidP="009421DB">
      <w:pPr>
        <w:ind w:left="-180"/>
        <w:rPr>
          <w:b/>
          <w:i/>
          <w:color w:val="000000"/>
          <w:sz w:val="22"/>
          <w:szCs w:val="22"/>
          <w:lang w:val="is-IS" w:eastAsia="is-IS"/>
        </w:rPr>
      </w:pPr>
      <w:r w:rsidRPr="00275C08">
        <w:rPr>
          <w:b/>
          <w:i/>
          <w:color w:val="000000"/>
          <w:sz w:val="22"/>
          <w:szCs w:val="22"/>
          <w:lang w:val="is-IS" w:eastAsia="is-IS"/>
        </w:rPr>
        <w:t>Ef ósamræmi er á milli íslensks og ensks texta reglugerðar framkvæmdastjórnarinnar nr. 809/2004 skal skýra íslenska textann með hliðsjón af enska textanum.</w:t>
      </w:r>
    </w:p>
    <w:p w:rsidR="00D33DD7" w:rsidRPr="00275C08" w:rsidRDefault="00D33DD7" w:rsidP="009421DB">
      <w:pPr>
        <w:ind w:left="-180"/>
        <w:rPr>
          <w:b/>
          <w:color w:val="000000"/>
          <w:sz w:val="22"/>
          <w:szCs w:val="22"/>
          <w:lang w:val="is-IS" w:eastAsia="is-IS"/>
        </w:rPr>
      </w:pPr>
    </w:p>
    <w:p w:rsidR="00D33DD7" w:rsidRPr="00275C08" w:rsidRDefault="00D33DD7" w:rsidP="009421DB">
      <w:pPr>
        <w:ind w:left="-180"/>
        <w:rPr>
          <w:b/>
          <w:sz w:val="22"/>
          <w:szCs w:val="22"/>
          <w:lang w:val="is-IS"/>
        </w:rPr>
      </w:pPr>
      <w:r w:rsidRPr="00275C08">
        <w:rPr>
          <w:b/>
          <w:sz w:val="22"/>
          <w:szCs w:val="22"/>
          <w:lang w:val="is-IS"/>
        </w:rPr>
        <w:t>Ef ósamræmi er á milli textans í þessu skjali og texta reglugerðar framkvæmdastjórnarinnar nr. 809/2004 er það texti reglugerðarinnar sem gildir.</w:t>
      </w:r>
    </w:p>
    <w:p w:rsidR="00D33DD7" w:rsidRPr="00275C08" w:rsidRDefault="00D33DD7" w:rsidP="00D33DD7">
      <w:pPr>
        <w:autoSpaceDE w:val="0"/>
        <w:autoSpaceDN w:val="0"/>
        <w:adjustRightInd w:val="0"/>
        <w:jc w:val="center"/>
        <w:rPr>
          <w:rFonts w:ascii="TimesNewRoman,Bold" w:hAnsi="TimesNewRoman,Bold" w:cs="TimesNewRoman,Bold"/>
          <w:b/>
          <w:bCs/>
          <w:sz w:val="22"/>
          <w:szCs w:val="22"/>
          <w:lang w:val="is-IS" w:eastAsia="is-IS"/>
        </w:rPr>
      </w:pPr>
    </w:p>
    <w:p w:rsidR="00D33DD7" w:rsidRPr="00275C08" w:rsidRDefault="00D33DD7" w:rsidP="00D33DD7">
      <w:pPr>
        <w:autoSpaceDE w:val="0"/>
        <w:autoSpaceDN w:val="0"/>
        <w:adjustRightInd w:val="0"/>
        <w:jc w:val="center"/>
        <w:rPr>
          <w:rFonts w:ascii="TimesNewRoman,Bold" w:hAnsi="TimesNewRoman,Bold" w:cs="TimesNewRoman,Bold"/>
          <w:b/>
          <w:bCs/>
          <w:sz w:val="22"/>
          <w:szCs w:val="22"/>
          <w:lang w:val="is-IS" w:eastAsia="is-IS"/>
        </w:rPr>
      </w:pPr>
    </w:p>
    <w:p w:rsidR="00D33DD7" w:rsidRPr="00275C08" w:rsidRDefault="00D33DD7" w:rsidP="00D33DD7">
      <w:pPr>
        <w:autoSpaceDE w:val="0"/>
        <w:autoSpaceDN w:val="0"/>
        <w:adjustRightInd w:val="0"/>
        <w:jc w:val="center"/>
        <w:rPr>
          <w:rFonts w:ascii="TimesNewRoman,Bold" w:hAnsi="TimesNewRoman,Bold" w:cs="TimesNewRoman,Bold"/>
          <w:b/>
          <w:bCs/>
          <w:sz w:val="22"/>
          <w:szCs w:val="22"/>
          <w:lang w:val="is-IS" w:eastAsia="is-IS"/>
        </w:rPr>
      </w:pPr>
    </w:p>
    <w:p w:rsidR="00B40080" w:rsidRPr="00275C08" w:rsidRDefault="00B40080" w:rsidP="00B40080">
      <w:pPr>
        <w:autoSpaceDE w:val="0"/>
        <w:autoSpaceDN w:val="0"/>
        <w:adjustRightInd w:val="0"/>
        <w:jc w:val="center"/>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X. VIÐAUKI</w:t>
      </w:r>
    </w:p>
    <w:p w:rsidR="00B40080" w:rsidRPr="00275C08" w:rsidRDefault="00B40080" w:rsidP="00B40080">
      <w:pPr>
        <w:autoSpaceDE w:val="0"/>
        <w:autoSpaceDN w:val="0"/>
        <w:adjustRightInd w:val="0"/>
        <w:jc w:val="center"/>
        <w:rPr>
          <w:rFonts w:ascii="TimesNewRoman,Bold" w:hAnsi="TimesNewRoman,Bold" w:cs="TimesNewRoman,Bold"/>
          <w:b/>
          <w:bCs/>
          <w:sz w:val="22"/>
          <w:szCs w:val="22"/>
          <w:lang w:val="is-IS" w:eastAsia="is-IS"/>
        </w:rPr>
      </w:pPr>
    </w:p>
    <w:p w:rsidR="00B40080" w:rsidRPr="00275C08" w:rsidRDefault="00B40080" w:rsidP="00B40080">
      <w:pPr>
        <w:autoSpaceDE w:val="0"/>
        <w:autoSpaceDN w:val="0"/>
        <w:adjustRightInd w:val="0"/>
        <w:jc w:val="center"/>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Lágmarkskröfur um upplýsingar fyrir heimildarskírteini (</w:t>
      </w:r>
      <w:proofErr w:type="spellStart"/>
      <w:r w:rsidRPr="00275C08">
        <w:rPr>
          <w:rFonts w:ascii="TimesNewRoman,Bold" w:hAnsi="TimesNewRoman,Bold" w:cs="TimesNewRoman,Bold"/>
          <w:b/>
          <w:bCs/>
          <w:sz w:val="22"/>
          <w:szCs w:val="22"/>
          <w:lang w:val="is-IS" w:eastAsia="is-IS"/>
        </w:rPr>
        <w:t>depository</w:t>
      </w:r>
      <w:proofErr w:type="spellEnd"/>
      <w:r w:rsidRPr="00275C08">
        <w:rPr>
          <w:rFonts w:ascii="TimesNewRoman,Bold" w:hAnsi="TimesNewRoman,Bold" w:cs="TimesNewRoman,Bold"/>
          <w:b/>
          <w:bCs/>
          <w:sz w:val="22"/>
          <w:szCs w:val="22"/>
          <w:lang w:val="is-IS" w:eastAsia="is-IS"/>
        </w:rPr>
        <w:t xml:space="preserve"> </w:t>
      </w:r>
      <w:proofErr w:type="spellStart"/>
      <w:r w:rsidRPr="00275C08">
        <w:rPr>
          <w:rFonts w:ascii="TimesNewRoman,Bold" w:hAnsi="TimesNewRoman,Bold" w:cs="TimesNewRoman,Bold"/>
          <w:b/>
          <w:bCs/>
          <w:sz w:val="22"/>
          <w:szCs w:val="22"/>
          <w:lang w:val="is-IS" w:eastAsia="is-IS"/>
        </w:rPr>
        <w:t>receipts</w:t>
      </w:r>
      <w:proofErr w:type="spellEnd"/>
      <w:r w:rsidRPr="00275C08">
        <w:rPr>
          <w:rFonts w:ascii="TimesNewRoman,Bold" w:hAnsi="TimesNewRoman,Bold" w:cs="TimesNewRoman,Bold"/>
          <w:b/>
          <w:bCs/>
          <w:sz w:val="22"/>
          <w:szCs w:val="22"/>
          <w:lang w:val="is-IS" w:eastAsia="is-IS"/>
        </w:rPr>
        <w:t>) sem eru gefin út fyrir hluti</w:t>
      </w:r>
    </w:p>
    <w:p w:rsidR="00B40080" w:rsidRPr="00275C08" w:rsidRDefault="00B40080" w:rsidP="00B40080">
      <w:pPr>
        <w:autoSpaceDE w:val="0"/>
        <w:autoSpaceDN w:val="0"/>
        <w:adjustRightInd w:val="0"/>
        <w:jc w:val="center"/>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(grunnskjal)</w:t>
      </w:r>
    </w:p>
    <w:p w:rsidR="00B40080" w:rsidRPr="00275C08" w:rsidRDefault="00B40080" w:rsidP="00B40080">
      <w:pPr>
        <w:autoSpaceDE w:val="0"/>
        <w:autoSpaceDN w:val="0"/>
        <w:adjustRightInd w:val="0"/>
        <w:jc w:val="center"/>
        <w:rPr>
          <w:rFonts w:ascii="TimesNewRoman,Bold" w:hAnsi="TimesNewRoman,Bold" w:cs="TimesNewRoman,Bold"/>
          <w:b/>
          <w:bCs/>
          <w:sz w:val="22"/>
          <w:szCs w:val="22"/>
          <w:lang w:val="is-IS" w:eastAsia="is-IS"/>
        </w:rPr>
      </w:pPr>
    </w:p>
    <w:p w:rsidR="00B40080" w:rsidRPr="00275C08" w:rsidRDefault="00B40080" w:rsidP="00B40080">
      <w:pPr>
        <w:autoSpaceDE w:val="0"/>
        <w:autoSpaceDN w:val="0"/>
        <w:adjustRightInd w:val="0"/>
        <w:jc w:val="center"/>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UPPLÝSINGAR UM ÚTGEFANDA UNDIRLIGGJANDI HLUTA</w:t>
      </w:r>
    </w:p>
    <w:p w:rsidR="00126874" w:rsidRDefault="00126874">
      <w:pPr>
        <w:rPr>
          <w:lang w:val="is-IS"/>
        </w:rPr>
      </w:pPr>
    </w:p>
    <w:p w:rsidR="00D33DD7" w:rsidRDefault="00D33DD7">
      <w:pPr>
        <w:rPr>
          <w:lang w:val="is-IS"/>
        </w:rPr>
      </w:pPr>
    </w:p>
    <w:tbl>
      <w:tblPr>
        <w:tblStyle w:val="TableGrid"/>
        <w:tblW w:w="9682" w:type="dxa"/>
        <w:tblInd w:w="-72" w:type="dxa"/>
        <w:tblLayout w:type="fixed"/>
        <w:tblCellMar>
          <w:top w:w="57" w:type="dxa"/>
          <w:bottom w:w="57" w:type="dxa"/>
        </w:tblCellMar>
        <w:tblLook w:val="01E0" w:firstRow="1" w:lastRow="1" w:firstColumn="1" w:lastColumn="1" w:noHBand="0" w:noVBand="0"/>
      </w:tblPr>
      <w:tblGrid>
        <w:gridCol w:w="1031"/>
        <w:gridCol w:w="992"/>
        <w:gridCol w:w="7659"/>
      </w:tblGrid>
      <w:tr w:rsidR="00275C08" w:rsidRPr="00275C08" w:rsidTr="00360C5E">
        <w:tc>
          <w:tcPr>
            <w:tcW w:w="1031" w:type="dxa"/>
            <w:vAlign w:val="center"/>
          </w:tcPr>
          <w:p w:rsidR="00275C08" w:rsidRPr="009C0ABD" w:rsidRDefault="00275C08" w:rsidP="00275C08">
            <w:pPr>
              <w:rPr>
                <w:b/>
                <w:color w:val="FF0000"/>
                <w:sz w:val="22"/>
                <w:szCs w:val="22"/>
                <w:lang w:val="is-IS"/>
              </w:rPr>
            </w:pPr>
            <w:r>
              <w:rPr>
                <w:b/>
                <w:color w:val="FF0000"/>
                <w:sz w:val="22"/>
                <w:szCs w:val="22"/>
                <w:lang w:val="is-IS"/>
              </w:rPr>
              <w:t>Bls.</w:t>
            </w:r>
          </w:p>
        </w:tc>
        <w:tc>
          <w:tcPr>
            <w:tcW w:w="992" w:type="dxa"/>
            <w:vAlign w:val="center"/>
          </w:tcPr>
          <w:p w:rsidR="00275C08" w:rsidRPr="009C0ABD" w:rsidRDefault="00275C08" w:rsidP="00275C08">
            <w:pPr>
              <w:rPr>
                <w:b/>
                <w:sz w:val="22"/>
                <w:szCs w:val="22"/>
                <w:lang w:val="is-IS"/>
              </w:rPr>
            </w:pPr>
            <w:r>
              <w:rPr>
                <w:b/>
                <w:sz w:val="22"/>
                <w:szCs w:val="22"/>
                <w:lang w:val="is-IS"/>
              </w:rPr>
              <w:t>Liður</w:t>
            </w:r>
          </w:p>
        </w:tc>
        <w:tc>
          <w:tcPr>
            <w:tcW w:w="7659" w:type="dxa"/>
            <w:vAlign w:val="center"/>
          </w:tcPr>
          <w:p w:rsidR="00275C08" w:rsidRPr="00350549" w:rsidRDefault="00275C08" w:rsidP="00275C08">
            <w:pPr>
              <w:rPr>
                <w:b/>
                <w:sz w:val="22"/>
                <w:szCs w:val="22"/>
              </w:rPr>
            </w:pPr>
            <w:proofErr w:type="spellStart"/>
            <w:r>
              <w:rPr>
                <w:b/>
                <w:sz w:val="22"/>
                <w:szCs w:val="22"/>
              </w:rPr>
              <w:t>Efni</w:t>
            </w:r>
            <w:proofErr w:type="spellEnd"/>
          </w:p>
        </w:tc>
      </w:tr>
      <w:tr w:rsidR="00D33DD7" w:rsidRPr="00275C08" w:rsidTr="00360C5E">
        <w:tc>
          <w:tcPr>
            <w:tcW w:w="1031" w:type="dxa"/>
          </w:tcPr>
          <w:p w:rsidR="00D33DD7" w:rsidRPr="00275C08" w:rsidRDefault="00D33DD7">
            <w:pPr>
              <w:rPr>
                <w:b/>
                <w:color w:val="FF0000"/>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1.</w:t>
            </w:r>
          </w:p>
        </w:tc>
        <w:tc>
          <w:tcPr>
            <w:tcW w:w="7659" w:type="dxa"/>
            <w:vAlign w:val="center"/>
          </w:tcPr>
          <w:p w:rsidR="00D33DD7" w:rsidRPr="00275C08" w:rsidRDefault="00B40080" w:rsidP="00AB5C84">
            <w:pPr>
              <w:rPr>
                <w:sz w:val="22"/>
                <w:szCs w:val="22"/>
                <w:lang w:val="is-IS"/>
              </w:rPr>
            </w:pPr>
            <w:r w:rsidRPr="00275C08">
              <w:rPr>
                <w:rFonts w:ascii="TimesNewRoman,Bold" w:hAnsi="TimesNewRoman,Bold" w:cs="TimesNewRoman,Bold"/>
                <w:b/>
                <w:bCs/>
                <w:sz w:val="22"/>
                <w:szCs w:val="22"/>
                <w:lang w:val="is-IS" w:eastAsia="is-IS"/>
              </w:rPr>
              <w:t>ÁBYRGIR AÐILAR</w:t>
            </w:r>
          </w:p>
        </w:tc>
      </w:tr>
      <w:tr w:rsidR="00D33DD7" w:rsidRPr="00275C08" w:rsidTr="00360C5E">
        <w:trPr>
          <w:trHeight w:val="1141"/>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1.1.</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Tilgreina skal alla aðila sem eru ábyrgir fyrir upplýsingum í lýsingunni, og, eftir atvikum, fyrir tilteknum hlutum</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hennar og í því tilviki skal tilgreina þá hluta sem þeir eru ábyrgir fyrir. Ef um er að ræða einstaklinga, þ.m.t.</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aðilar að stjórn, framkvæmdastjórn eða eftirlitsstjórn útgefandans, skulu þeir tilgreindir með nafni og stöðuheiti.</w:t>
            </w:r>
          </w:p>
          <w:p w:rsidR="00B40080" w:rsidRPr="00275C08" w:rsidRDefault="00B40080" w:rsidP="00B40080">
            <w:pPr>
              <w:autoSpaceDE w:val="0"/>
              <w:autoSpaceDN w:val="0"/>
              <w:adjustRightInd w:val="0"/>
              <w:ind w:firstLine="720"/>
              <w:rPr>
                <w:rFonts w:ascii="TimesNewRoman" w:hAnsi="TimesNewRoman" w:cs="TimesNewRoman"/>
                <w:sz w:val="22"/>
                <w:szCs w:val="22"/>
                <w:lang w:val="is-IS" w:eastAsia="is-IS"/>
              </w:rPr>
            </w:pPr>
          </w:p>
          <w:p w:rsidR="00B40080"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um er að ræða lögaðila skal tilgreina nafn þeirra og skráða skrifstofu.</w:t>
            </w:r>
          </w:p>
        </w:tc>
      </w:tr>
      <w:tr w:rsidR="00D33DD7" w:rsidRPr="00275C08" w:rsidTr="00360C5E">
        <w:trPr>
          <w:trHeight w:val="1494"/>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1.2.</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Yfirlýsing frá þeim sem eru ábyrgir fyrir lýsingunni þess efnis að samkvæmt þeirra bestu vitund séu</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upplýsingarnar, sem lýsingin hefur að geyma, í samræmi við staðreyndir og að engum upplýsingum sé sleppt sem</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kunna að skipta máli varðandi áreiðanleika hennar. Eftir atvikum, yfirlýsing frá þeim sem eru ábyrgir fyrir</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tilteknum hlutum lýsingarinnar þess efnis að samkvæmt þeirra bestu vitund séu upplýsingarnar, sem er að finna í</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þeim hluta lýsingarinnar sem þeir eru ábyrgir fyrir, í samræmi við staðreyndir og að engum upplýsingum sé</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sleppt sem kunna að skipta máli varðandi áreiðanleika hans.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2.</w:t>
            </w:r>
          </w:p>
        </w:tc>
        <w:tc>
          <w:tcPr>
            <w:tcW w:w="7659" w:type="dxa"/>
            <w:vAlign w:val="center"/>
          </w:tcPr>
          <w:p w:rsidR="00D33DD7" w:rsidRPr="00275C08" w:rsidRDefault="00B40080" w:rsidP="009421DB">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LÖGGILTIR ENDURSKOÐENDUR</w:t>
            </w:r>
          </w:p>
        </w:tc>
      </w:tr>
      <w:tr w:rsidR="00D33DD7" w:rsidRPr="00275C08" w:rsidTr="00360C5E">
        <w:trPr>
          <w:trHeight w:val="112"/>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2.1.</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Nöfn og heimilisföng endurskoðenda útgefandans á því tímabili sem sögulegar fjárhagslegar upplýsingar taka til</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(ásamt aðild þeirra að faglegum samtökum).</w:t>
            </w:r>
          </w:p>
        </w:tc>
      </w:tr>
      <w:tr w:rsidR="00D33DD7" w:rsidRPr="00275C08" w:rsidTr="00360C5E">
        <w:trPr>
          <w:trHeight w:val="590"/>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2.2.</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endurskoðendur hafa sagt starfi sínu lausu, verið leystir frá störfum eða ekki verið endurkjörnir á því tímabili</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sem sögulegar fjárhagslegar upplýsingar taka til, skal tilgreina allar upplýsingar sem máli skipta.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3.</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Bold" w:hAnsi="TimesNewRoman,Bold" w:cs="TimesNewRoman,Bold"/>
                <w:b/>
                <w:bCs/>
                <w:sz w:val="22"/>
                <w:szCs w:val="22"/>
                <w:lang w:val="is-IS" w:eastAsia="is-IS"/>
              </w:rPr>
              <w:t>VALDAR FJÁRHAGSUPPLÝSINGAR</w:t>
            </w:r>
          </w:p>
        </w:tc>
      </w:tr>
      <w:tr w:rsidR="00D33DD7" w:rsidRPr="00275C08" w:rsidTr="00360C5E">
        <w:trPr>
          <w:trHeight w:val="636"/>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3.1.</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Valdar sögulegar fjárhagsupplýsingar um útgefanda, fyrir hvert fjárhagsár sem sögulegar fjárhagsupplýsingar</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taka til, ásamt öllum síðari fjárhagsupplýsingum fyrir árshlutatímabil ef einhver eru, í sama gjaldmiðli og</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fjárhagsupplýsingarnar.</w:t>
            </w:r>
          </w:p>
          <w:p w:rsidR="00B40080" w:rsidRPr="00275C08" w:rsidRDefault="00B40080" w:rsidP="00B40080">
            <w:pPr>
              <w:autoSpaceDE w:val="0"/>
              <w:autoSpaceDN w:val="0"/>
              <w:adjustRightInd w:val="0"/>
              <w:ind w:firstLine="720"/>
              <w:rPr>
                <w:rFonts w:ascii="TimesNewRoman" w:hAnsi="TimesNewRoman" w:cs="TimesNewRoman"/>
                <w:sz w:val="22"/>
                <w:szCs w:val="22"/>
                <w:lang w:val="is-IS" w:eastAsia="is-IS"/>
              </w:rPr>
            </w:pPr>
          </w:p>
          <w:p w:rsidR="00B40080"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Valdar sögulegar fjárhagsupplýsingar skulu hafa að geyma lykiltölur sem gefa yfirlit yfir fjárhagsstöðu</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útgefanda.</w:t>
            </w:r>
          </w:p>
        </w:tc>
      </w:tr>
      <w:tr w:rsidR="00D33DD7" w:rsidRPr="00275C08" w:rsidTr="00360C5E">
        <w:trPr>
          <w:trHeight w:val="621"/>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3.2.</w:t>
            </w:r>
          </w:p>
        </w:tc>
        <w:tc>
          <w:tcPr>
            <w:tcW w:w="7659" w:type="dxa"/>
            <w:vAlign w:val="center"/>
          </w:tcPr>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valdar fjárhagsupplýsingar fyrir árshluta eru lagðar fram verður einnig að leggja fram samanburðarupplýsingar</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fyrir sama tímabil fyrra fjárhagsárs, að undanskildu því að krafan um samanburðarupplýsingar um</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efnahagsreikning telst uppfyllt ef lagðar eru fram árslokaupplýsingar úr efnahagsreikningi.</w:t>
            </w:r>
          </w:p>
        </w:tc>
      </w:tr>
      <w:tr w:rsidR="00D33DD7" w:rsidRPr="00275C08" w:rsidTr="00360C5E">
        <w:trPr>
          <w:trHeight w:val="608"/>
        </w:trPr>
        <w:tc>
          <w:tcPr>
            <w:tcW w:w="1031" w:type="dxa"/>
          </w:tcPr>
          <w:p w:rsidR="00D33DD7" w:rsidRPr="00275C08" w:rsidRDefault="00D33DD7">
            <w:pPr>
              <w:rPr>
                <w:sz w:val="22"/>
                <w:szCs w:val="22"/>
                <w:lang w:val="is-IS"/>
              </w:rPr>
            </w:pPr>
          </w:p>
        </w:tc>
        <w:tc>
          <w:tcPr>
            <w:tcW w:w="992" w:type="dxa"/>
          </w:tcPr>
          <w:p w:rsidR="00D33DD7" w:rsidRPr="00275C08" w:rsidRDefault="00B40080">
            <w:pPr>
              <w:rPr>
                <w:b/>
                <w:sz w:val="22"/>
                <w:szCs w:val="22"/>
                <w:lang w:val="is-IS"/>
              </w:rPr>
            </w:pPr>
            <w:r w:rsidRPr="00275C08">
              <w:rPr>
                <w:b/>
                <w:sz w:val="22"/>
                <w:szCs w:val="22"/>
                <w:lang w:val="is-IS"/>
              </w:rPr>
              <w:t>4.</w:t>
            </w:r>
          </w:p>
        </w:tc>
        <w:tc>
          <w:tcPr>
            <w:tcW w:w="7659" w:type="dxa"/>
            <w:vAlign w:val="center"/>
          </w:tcPr>
          <w:p w:rsidR="00B40080" w:rsidRPr="00275C08" w:rsidRDefault="00B40080" w:rsidP="00B40080">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ÁHÆTTUÞÆTTIR</w:t>
            </w:r>
          </w:p>
          <w:p w:rsidR="00B40080" w:rsidRPr="00275C08" w:rsidRDefault="00B40080" w:rsidP="00B40080">
            <w:pPr>
              <w:autoSpaceDE w:val="0"/>
              <w:autoSpaceDN w:val="0"/>
              <w:adjustRightInd w:val="0"/>
              <w:ind w:firstLine="720"/>
              <w:rPr>
                <w:rFonts w:ascii="TimesNewRoman" w:hAnsi="TimesNewRoman" w:cs="TimesNewRoman"/>
                <w:sz w:val="22"/>
                <w:szCs w:val="22"/>
                <w:lang w:val="is-IS" w:eastAsia="is-IS"/>
              </w:rPr>
            </w:pPr>
          </w:p>
          <w:p w:rsidR="00D33DD7" w:rsidRPr="00275C08" w:rsidRDefault="00B40080" w:rsidP="0023745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áhættuþætti sem eiga sérstaklega við um útgefanda eða atvinnugrein hans skulu birtar á áberandi</w:t>
            </w:r>
            <w:r w:rsidR="0023745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stað í kafla sem ber yfirskriftina „Áhættuþættir“.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w:t>
            </w:r>
          </w:p>
        </w:tc>
        <w:tc>
          <w:tcPr>
            <w:tcW w:w="7659" w:type="dxa"/>
            <w:vAlign w:val="center"/>
          </w:tcPr>
          <w:p w:rsidR="00D33DD7" w:rsidRPr="00275C08" w:rsidRDefault="00B40080" w:rsidP="00AB5C84">
            <w:pPr>
              <w:rPr>
                <w:sz w:val="22"/>
                <w:szCs w:val="22"/>
                <w:lang w:val="is-IS"/>
              </w:rPr>
            </w:pPr>
            <w:r w:rsidRPr="00275C08">
              <w:rPr>
                <w:rFonts w:ascii="TimesNewRoman,Bold" w:hAnsi="TimesNewRoman,Bold" w:cs="TimesNewRoman,Bold"/>
                <w:b/>
                <w:bCs/>
                <w:sz w:val="22"/>
                <w:szCs w:val="22"/>
                <w:lang w:val="is-IS" w:eastAsia="is-IS"/>
              </w:rPr>
              <w:t>UPPLÝSINGAR UM ÚTGEFANDANN</w:t>
            </w:r>
          </w:p>
        </w:tc>
      </w:tr>
      <w:tr w:rsidR="00D33DD7" w:rsidRPr="00275C08" w:rsidTr="00360C5E">
        <w:trPr>
          <w:trHeight w:val="166"/>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5.1.</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Saga og þróun útgefandans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5.1.1.</w:t>
            </w:r>
          </w:p>
        </w:tc>
        <w:tc>
          <w:tcPr>
            <w:tcW w:w="7659" w:type="dxa"/>
            <w:vAlign w:val="center"/>
          </w:tcPr>
          <w:p w:rsidR="00D33DD7" w:rsidRPr="00275C08" w:rsidRDefault="00D87D97" w:rsidP="00AB5C84">
            <w:pPr>
              <w:rPr>
                <w:sz w:val="22"/>
                <w:szCs w:val="22"/>
                <w:lang w:val="is-IS"/>
              </w:rPr>
            </w:pPr>
            <w:r w:rsidRPr="00275C08">
              <w:rPr>
                <w:rFonts w:ascii="TimesNewRoman" w:hAnsi="TimesNewRoman" w:cs="TimesNewRoman"/>
                <w:sz w:val="22"/>
                <w:szCs w:val="22"/>
                <w:lang w:val="is-IS" w:eastAsia="is-IS"/>
              </w:rPr>
              <w:t>Lögheiti og viðskiptaheiti útgefanda,</w:t>
            </w:r>
          </w:p>
        </w:tc>
      </w:tr>
      <w:tr w:rsidR="00D33DD7" w:rsidRPr="00275C08" w:rsidTr="00360C5E">
        <w:trPr>
          <w:trHeight w:val="76"/>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5.1.2.</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skráningarstaður útgefanda og skráningarnúmer hans,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5.1.3.</w:t>
            </w:r>
          </w:p>
        </w:tc>
        <w:tc>
          <w:tcPr>
            <w:tcW w:w="7659" w:type="dxa"/>
            <w:vAlign w:val="center"/>
          </w:tcPr>
          <w:p w:rsidR="00D33DD7" w:rsidRPr="00275C08" w:rsidRDefault="00D87D97" w:rsidP="009421DB">
            <w:pPr>
              <w:rPr>
                <w:sz w:val="22"/>
                <w:szCs w:val="22"/>
                <w:lang w:val="is-IS"/>
              </w:rPr>
            </w:pPr>
            <w:r w:rsidRPr="00275C08">
              <w:rPr>
                <w:rFonts w:ascii="TimesNewRoman" w:hAnsi="TimesNewRoman" w:cs="TimesNewRoman"/>
                <w:sz w:val="22"/>
                <w:szCs w:val="22"/>
                <w:lang w:val="is-IS" w:eastAsia="is-IS"/>
              </w:rPr>
              <w:t>stofndagur og rekstrartími útgefanda, sé hann ekki ótiltekinn,</w:t>
            </w:r>
          </w:p>
        </w:tc>
      </w:tr>
      <w:tr w:rsidR="00D33DD7" w:rsidRPr="00275C08" w:rsidTr="00360C5E">
        <w:trPr>
          <w:trHeight w:val="455"/>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5.1.4.</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lögheimili útgefandans og rekstrarform hans að lögum, löggjöfin sem útgefandinn starfar samkvæmt, heiti lands</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þar sem útgefandi er skráður, ásamt heimilisfangi og símanúmeri skráðrar skrifstofu hans (eða höfuðstöðvar</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útgefandans ef þær eru aðrar en heimilisfang skráðrar skrifstofu hans),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5.1.5.</w:t>
            </w:r>
          </w:p>
        </w:tc>
        <w:tc>
          <w:tcPr>
            <w:tcW w:w="7659" w:type="dxa"/>
            <w:vAlign w:val="center"/>
          </w:tcPr>
          <w:p w:rsidR="00D33DD7" w:rsidRPr="00275C08" w:rsidRDefault="00D87D97" w:rsidP="00AB5C84">
            <w:pPr>
              <w:rPr>
                <w:sz w:val="22"/>
                <w:szCs w:val="22"/>
                <w:lang w:val="is-IS"/>
              </w:rPr>
            </w:pPr>
            <w:r w:rsidRPr="00275C08">
              <w:rPr>
                <w:rFonts w:ascii="TimesNewRoman" w:hAnsi="TimesNewRoman" w:cs="TimesNewRoman"/>
                <w:sz w:val="22"/>
                <w:szCs w:val="22"/>
                <w:lang w:val="is-IS" w:eastAsia="is-IS"/>
              </w:rPr>
              <w:t>mikilvægir atburðir í þróun starfsemi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5.2.</w:t>
            </w:r>
          </w:p>
        </w:tc>
        <w:tc>
          <w:tcPr>
            <w:tcW w:w="7659" w:type="dxa"/>
            <w:vAlign w:val="center"/>
          </w:tcPr>
          <w:p w:rsidR="00D33DD7" w:rsidRPr="00275C08" w:rsidRDefault="00D87D97" w:rsidP="00AB5C84">
            <w:pPr>
              <w:rPr>
                <w:sz w:val="22"/>
                <w:szCs w:val="22"/>
                <w:lang w:val="is-IS"/>
              </w:rPr>
            </w:pPr>
            <w:r w:rsidRPr="00275C08">
              <w:rPr>
                <w:rFonts w:ascii="TimesNewRoman,Italic" w:hAnsi="TimesNewRoman,Italic" w:cs="TimesNewRoman,Italic"/>
                <w:i/>
                <w:iCs/>
                <w:sz w:val="22"/>
                <w:szCs w:val="22"/>
                <w:lang w:val="is-IS" w:eastAsia="is-IS"/>
              </w:rPr>
              <w:t>Fjárfestingar</w:t>
            </w:r>
          </w:p>
        </w:tc>
      </w:tr>
      <w:tr w:rsidR="00D33DD7" w:rsidRPr="00275C08" w:rsidTr="00360C5E">
        <w:trPr>
          <w:trHeight w:val="412"/>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5.2.1.</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(þ.m.t. fjárhæðir) á helstu fjárfestingum útgefanda fyrir hvert fjárhagsár að því er varðar tímabilið sem</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sögulegar fjárhagsupplýsingar taka til, fram að dagsetningu lýsingarinnar.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5.2.2.</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helstu yfirstandandi fjárfestingum útgefanda, þ.m.t. landfræðileg dreifing þessara fjárfestinga (heima og</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erlendis) og fjármögnunaraðferð (innri eða ytri).</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5.2.3.</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helstu framtíðarfjárfestingar útgefanda sem stjórnendur hans hafa þegar gert bindandi samninga</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um.</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w:t>
            </w:r>
          </w:p>
        </w:tc>
        <w:tc>
          <w:tcPr>
            <w:tcW w:w="7659" w:type="dxa"/>
            <w:vAlign w:val="center"/>
          </w:tcPr>
          <w:p w:rsidR="00D33DD7" w:rsidRPr="00275C08" w:rsidRDefault="00D87D97" w:rsidP="00AB5C84">
            <w:pPr>
              <w:rPr>
                <w:sz w:val="22"/>
                <w:szCs w:val="22"/>
                <w:lang w:val="is-IS"/>
              </w:rPr>
            </w:pPr>
            <w:r w:rsidRPr="00275C08">
              <w:rPr>
                <w:rFonts w:ascii="TimesNewRoman,Bold" w:hAnsi="TimesNewRoman,Bold" w:cs="TimesNewRoman,Bold"/>
                <w:b/>
                <w:bCs/>
                <w:sz w:val="22"/>
                <w:szCs w:val="22"/>
                <w:lang w:val="is-IS" w:eastAsia="is-IS"/>
              </w:rPr>
              <w:t>YFIRLIT YFIR STARFSEMI</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6.1.</w:t>
            </w:r>
          </w:p>
        </w:tc>
        <w:tc>
          <w:tcPr>
            <w:tcW w:w="7659" w:type="dxa"/>
            <w:vAlign w:val="center"/>
          </w:tcPr>
          <w:p w:rsidR="00D33DD7" w:rsidRPr="00275C08" w:rsidRDefault="00D87D97" w:rsidP="00D87D97">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Helsta starfsemi</w:t>
            </w:r>
          </w:p>
        </w:tc>
      </w:tr>
      <w:tr w:rsidR="00D33DD7" w:rsidRPr="00275C08" w:rsidTr="00360C5E">
        <w:trPr>
          <w:trHeight w:val="496"/>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6.1.1.</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og lykilatriði að því er varðar eðli reksturs útgefanda og helstu starfsemi hans, þar sem tilgreindar eru</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helstu afurðir og vöruflokkar sem seldir eru og/eða þjónusta sem er veitt fyrir hvert fjárhagsár að því er varðar</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tímabilið sem sögulegar fjárhagsupplýsingar taka til.</w:t>
            </w:r>
          </w:p>
        </w:tc>
      </w:tr>
      <w:tr w:rsidR="00D33DD7" w:rsidRPr="00275C08" w:rsidTr="00360C5E">
        <w:trPr>
          <w:trHeight w:val="5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6.1.2.</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allar mikilvægar, nýjar afurðir og vörur og/eða þjónustu sem kynntar hafa verið og stöðu</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þróunar, að því marki sem þróun nýrra afurða, vöru eða þjónustu hefur verið kynnt opinberlega.</w:t>
            </w:r>
          </w:p>
        </w:tc>
      </w:tr>
      <w:tr w:rsidR="00D33DD7" w:rsidRPr="00275C08" w:rsidTr="00360C5E">
        <w:trPr>
          <w:trHeight w:val="737"/>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6.2.</w:t>
            </w:r>
          </w:p>
        </w:tc>
        <w:tc>
          <w:tcPr>
            <w:tcW w:w="7659" w:type="dxa"/>
            <w:vAlign w:val="center"/>
          </w:tcPr>
          <w:p w:rsidR="00D87D97" w:rsidRPr="00275C08" w:rsidRDefault="00D87D97" w:rsidP="00D87D97">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Helstu markaðir</w:t>
            </w:r>
          </w:p>
          <w:p w:rsidR="00D87D97" w:rsidRPr="00275C08" w:rsidRDefault="00D87D97" w:rsidP="00D87D97">
            <w:pPr>
              <w:autoSpaceDE w:val="0"/>
              <w:autoSpaceDN w:val="0"/>
              <w:adjustRightInd w:val="0"/>
              <w:ind w:firstLine="720"/>
              <w:rPr>
                <w:rFonts w:ascii="TimesNewRoman" w:hAnsi="TimesNewRoman" w:cs="TimesNewRoman"/>
                <w:sz w:val="22"/>
                <w:szCs w:val="22"/>
                <w:lang w:val="is-IS" w:eastAsia="is-IS"/>
              </w:rPr>
            </w:pPr>
          </w:p>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helstu mörkuðum þar sem útgefandinn tekur þátt í samkeppni, þ.m.t. heildartekjur sundurliðaðar eftir</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flokkun á starfsemi og landfræðilegum markaði fyrir hvert fjárhagsár að því er varðar tímabilið sem sögulegar</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fjárhagsupplýsingar taka til.</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6.3.</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Hafi óvenjulegir þættir haft áhrif á upplýsingarnar, sem eru gefnar samkvæmt liðum 6.1. og 6.2., skal þeirra</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getið.</w:t>
            </w:r>
          </w:p>
        </w:tc>
      </w:tr>
      <w:tr w:rsidR="00D33DD7" w:rsidRPr="00275C08" w:rsidTr="00360C5E">
        <w:trPr>
          <w:trHeight w:val="149"/>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6.4.</w:t>
            </w:r>
          </w:p>
        </w:tc>
        <w:tc>
          <w:tcPr>
            <w:tcW w:w="7659" w:type="dxa"/>
            <w:vAlign w:val="center"/>
          </w:tcPr>
          <w:p w:rsidR="00D33DD7" w:rsidRPr="00275C08" w:rsidRDefault="00D87D97"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Samantekt um að hvaða marki útgefandi er háður einkaleyfum eða leyfum, samningum á sviði iðnaðar, verslunar</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eða fjármála eða nýjum framleiðsluaðferðum ef slíkir þættir skipta máli fyrir rekstur eða arðsemi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6.5.</w:t>
            </w:r>
          </w:p>
        </w:tc>
        <w:tc>
          <w:tcPr>
            <w:tcW w:w="7659" w:type="dxa"/>
            <w:vAlign w:val="center"/>
          </w:tcPr>
          <w:p w:rsidR="00D33DD7" w:rsidRPr="00275C08" w:rsidRDefault="00D87D97" w:rsidP="00AB5C84">
            <w:pPr>
              <w:rPr>
                <w:sz w:val="22"/>
                <w:szCs w:val="22"/>
                <w:lang w:val="is-IS"/>
              </w:rPr>
            </w:pPr>
            <w:r w:rsidRPr="00275C08">
              <w:rPr>
                <w:rFonts w:ascii="TimesNewRoman" w:hAnsi="TimesNewRoman" w:cs="TimesNewRoman"/>
                <w:sz w:val="22"/>
                <w:szCs w:val="22"/>
                <w:lang w:val="is-IS" w:eastAsia="is-IS"/>
              </w:rPr>
              <w:t>Ef útgefandinn gefur yfirlýsingu um samkeppnisstöðu sína skal greina frá því á hvaða grunni hún er byggð.</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7.</w:t>
            </w:r>
          </w:p>
        </w:tc>
        <w:tc>
          <w:tcPr>
            <w:tcW w:w="7659" w:type="dxa"/>
            <w:vAlign w:val="center"/>
          </w:tcPr>
          <w:p w:rsidR="00D33DD7" w:rsidRPr="00275C08" w:rsidRDefault="00D87D97" w:rsidP="00AB5C84">
            <w:pPr>
              <w:rPr>
                <w:sz w:val="22"/>
                <w:szCs w:val="22"/>
                <w:lang w:val="is-IS"/>
              </w:rPr>
            </w:pPr>
            <w:r w:rsidRPr="00275C08">
              <w:rPr>
                <w:rFonts w:ascii="TimesNewRoman,Bold" w:hAnsi="TimesNewRoman,Bold" w:cs="TimesNewRoman,Bold"/>
                <w:b/>
                <w:bCs/>
                <w:sz w:val="22"/>
                <w:szCs w:val="22"/>
                <w:lang w:val="is-IS" w:eastAsia="is-IS"/>
              </w:rPr>
              <w:t>SKIPULAG</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87D97">
            <w:pPr>
              <w:rPr>
                <w:b/>
                <w:sz w:val="22"/>
                <w:szCs w:val="22"/>
                <w:lang w:val="is-IS"/>
              </w:rPr>
            </w:pPr>
            <w:r w:rsidRPr="00275C08">
              <w:rPr>
                <w:b/>
                <w:sz w:val="22"/>
                <w:szCs w:val="22"/>
                <w:lang w:val="is-IS"/>
              </w:rPr>
              <w:t>7.1.</w:t>
            </w:r>
          </w:p>
        </w:tc>
        <w:tc>
          <w:tcPr>
            <w:tcW w:w="7659" w:type="dxa"/>
            <w:vAlign w:val="center"/>
          </w:tcPr>
          <w:p w:rsidR="00D33DD7" w:rsidRPr="00275C08" w:rsidRDefault="00D87D97" w:rsidP="00D87D97">
            <w:pPr>
              <w:rPr>
                <w:sz w:val="22"/>
                <w:szCs w:val="22"/>
                <w:lang w:val="is-IS"/>
              </w:rPr>
            </w:pPr>
            <w:r w:rsidRPr="00275C08">
              <w:rPr>
                <w:rFonts w:ascii="TimesNewRoman" w:hAnsi="TimesNewRoman" w:cs="TimesNewRoman"/>
                <w:sz w:val="22"/>
                <w:szCs w:val="22"/>
                <w:lang w:val="is-IS" w:eastAsia="is-IS"/>
              </w:rPr>
              <w:t>Ef útgefandi er hluti af samstæðu skal gefa stutta lýsingu á henni og stöðu útgefanda innan hennar.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7.2.</w:t>
            </w:r>
          </w:p>
        </w:tc>
        <w:tc>
          <w:tcPr>
            <w:tcW w:w="7659" w:type="dxa"/>
            <w:vAlign w:val="center"/>
          </w:tcPr>
          <w:p w:rsidR="00D33DD7" w:rsidRPr="00275C08" w:rsidRDefault="003E27DA"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Skrá yfir mikilvæg dótturfyrirtæki útgefanda, þ.m.t. nafn, heiti lands þar sem fyrirtækið er skráð eða hefur</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aðsetur, hlutfall eignarhluta og hlutfall atkvæðisréttar ef það er annað en hlutfall eignarhlutar.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8.</w:t>
            </w:r>
          </w:p>
        </w:tc>
        <w:tc>
          <w:tcPr>
            <w:tcW w:w="7659" w:type="dxa"/>
            <w:vAlign w:val="center"/>
          </w:tcPr>
          <w:p w:rsidR="00D33DD7" w:rsidRPr="00275C08" w:rsidRDefault="003E27DA" w:rsidP="00AB5C84">
            <w:pPr>
              <w:rPr>
                <w:sz w:val="22"/>
                <w:szCs w:val="22"/>
                <w:lang w:val="is-IS"/>
              </w:rPr>
            </w:pPr>
            <w:r w:rsidRPr="00275C08">
              <w:rPr>
                <w:rFonts w:ascii="TimesNewRoman,Bold" w:hAnsi="TimesNewRoman,Bold" w:cs="TimesNewRoman,Bold"/>
                <w:b/>
                <w:bCs/>
                <w:sz w:val="22"/>
                <w:szCs w:val="22"/>
                <w:lang w:val="is-IS" w:eastAsia="is-IS"/>
              </w:rPr>
              <w:t>VARANLEGIR REKSTRARFJÁRMUNIR</w:t>
            </w:r>
          </w:p>
        </w:tc>
      </w:tr>
      <w:tr w:rsidR="00D33DD7" w:rsidRPr="00275C08" w:rsidTr="00360C5E">
        <w:trPr>
          <w:trHeight w:val="703"/>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8.1.</w:t>
            </w:r>
          </w:p>
        </w:tc>
        <w:tc>
          <w:tcPr>
            <w:tcW w:w="7659" w:type="dxa"/>
            <w:vAlign w:val="center"/>
          </w:tcPr>
          <w:p w:rsidR="00D33DD7" w:rsidRPr="00275C08" w:rsidRDefault="003E27DA"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alla verulega fastafjármuni eða fyrirhugaðar fjárfestingar í verulegum fastafjármunum, þ.m.t.</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leigðar eignir, og allar meiri háttar kvaðir sem fylgja þeim.</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8.2.</w:t>
            </w:r>
          </w:p>
        </w:tc>
        <w:tc>
          <w:tcPr>
            <w:tcW w:w="7659" w:type="dxa"/>
            <w:vAlign w:val="center"/>
          </w:tcPr>
          <w:p w:rsidR="00D33DD7" w:rsidRPr="00275C08" w:rsidRDefault="003E27DA" w:rsidP="003E27DA">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öllum umhverfisþáttum sem kunna að hafa áhrif á möguleika útgefanda til að nota fastafjármunina.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9.</w:t>
            </w:r>
          </w:p>
        </w:tc>
        <w:tc>
          <w:tcPr>
            <w:tcW w:w="7659" w:type="dxa"/>
            <w:vAlign w:val="center"/>
          </w:tcPr>
          <w:p w:rsidR="00D33DD7" w:rsidRPr="00275C08" w:rsidRDefault="003E27DA" w:rsidP="00AB5C84">
            <w:pPr>
              <w:rPr>
                <w:sz w:val="22"/>
                <w:szCs w:val="22"/>
                <w:lang w:val="is-IS"/>
              </w:rPr>
            </w:pPr>
            <w:r w:rsidRPr="00275C08">
              <w:rPr>
                <w:rFonts w:ascii="TimesNewRoman,Bold" w:hAnsi="TimesNewRoman,Bold" w:cs="TimesNewRoman,Bold"/>
                <w:b/>
                <w:bCs/>
                <w:sz w:val="22"/>
                <w:szCs w:val="22"/>
                <w:lang w:val="is-IS" w:eastAsia="is-IS"/>
              </w:rPr>
              <w:t>YFIRLIT YFIR REKSTUR OG FJÁRHAG</w:t>
            </w:r>
          </w:p>
        </w:tc>
      </w:tr>
      <w:tr w:rsidR="00D33DD7" w:rsidRPr="00275C08" w:rsidTr="00360C5E">
        <w:trPr>
          <w:trHeight w:val="1136"/>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9.1.</w:t>
            </w:r>
          </w:p>
        </w:tc>
        <w:tc>
          <w:tcPr>
            <w:tcW w:w="7659" w:type="dxa"/>
            <w:vAlign w:val="center"/>
          </w:tcPr>
          <w:p w:rsidR="003E27DA" w:rsidRPr="00275C08" w:rsidRDefault="003E27DA" w:rsidP="003E27DA">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Fjárhagsstaða</w:t>
            </w:r>
          </w:p>
          <w:p w:rsidR="003E27DA" w:rsidRPr="00275C08" w:rsidRDefault="003E27DA" w:rsidP="003E27DA">
            <w:pPr>
              <w:autoSpaceDE w:val="0"/>
              <w:autoSpaceDN w:val="0"/>
              <w:adjustRightInd w:val="0"/>
              <w:ind w:firstLine="720"/>
              <w:rPr>
                <w:rFonts w:ascii="TimesNewRoman" w:hAnsi="TimesNewRoman" w:cs="TimesNewRoman"/>
                <w:sz w:val="22"/>
                <w:szCs w:val="22"/>
                <w:lang w:val="is-IS" w:eastAsia="is-IS"/>
              </w:rPr>
            </w:pPr>
          </w:p>
          <w:p w:rsidR="00D33DD7" w:rsidRPr="00275C08" w:rsidRDefault="003E27DA"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ekki er fjallað um það annars staðar í lýsingunni skal lýsa fjárhagsstöðu útgefanda, breytingum á fjárhagsstöðu</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og rekstrarafkomu fyrir hvert fjárhagsár og árshluta þar sem sögulegra fjárhagsupplýsinga er krafist, þ.m.t.</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ástæður fyrir verulegum breytingum á fjárhagsupplýsingum frá einu ári til annars að því marki sem nauðsynlegt</w:t>
            </w:r>
            <w:r w:rsidR="00A11D49" w:rsidRPr="00275C08">
              <w:rPr>
                <w:rFonts w:ascii="TimesNewRoman" w:hAnsi="TimesNewRoman" w:cs="TimesNewRoman"/>
                <w:sz w:val="22"/>
                <w:szCs w:val="22"/>
                <w:lang w:val="is-IS" w:eastAsia="is-IS"/>
              </w:rPr>
              <w:t xml:space="preserve"> er</w:t>
            </w:r>
            <w:r w:rsidRPr="00275C08">
              <w:rPr>
                <w:rFonts w:ascii="TimesNewRoman" w:hAnsi="TimesNewRoman" w:cs="TimesNewRoman"/>
                <w:sz w:val="22"/>
                <w:szCs w:val="22"/>
                <w:lang w:val="is-IS" w:eastAsia="is-IS"/>
              </w:rPr>
              <w:t xml:space="preserve"> til að fá heildarmynd af starfsemi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9.</w:t>
            </w:r>
          </w:p>
        </w:tc>
        <w:tc>
          <w:tcPr>
            <w:tcW w:w="7659" w:type="dxa"/>
            <w:vAlign w:val="center"/>
          </w:tcPr>
          <w:p w:rsidR="00D33DD7" w:rsidRPr="00275C08" w:rsidRDefault="003E27DA" w:rsidP="003E27DA">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Rekstrarafkoma</w:t>
            </w:r>
          </w:p>
        </w:tc>
      </w:tr>
      <w:tr w:rsidR="00D33DD7" w:rsidRPr="00275C08" w:rsidTr="00360C5E">
        <w:trPr>
          <w:trHeight w:val="432"/>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9.2.1.</w:t>
            </w:r>
          </w:p>
        </w:tc>
        <w:tc>
          <w:tcPr>
            <w:tcW w:w="7659" w:type="dxa"/>
            <w:vAlign w:val="center"/>
          </w:tcPr>
          <w:p w:rsidR="00D33DD7" w:rsidRPr="00275C08" w:rsidRDefault="003E27DA" w:rsidP="00A11D49">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mikilvæga þætti, þ.m.t. óvenjulegir eða fátíðir atburðir eða ný þróun, sem hafa veruleg áhrif á</w:t>
            </w:r>
            <w:r w:rsidR="00A11D49"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rekstrartekjur útgefanda þar sem tilgreint er að hvaða marki þessir atburðir höfðu áhrif á tekjurnar.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9.2.2.</w:t>
            </w:r>
          </w:p>
        </w:tc>
        <w:tc>
          <w:tcPr>
            <w:tcW w:w="7659" w:type="dxa"/>
            <w:vAlign w:val="center"/>
          </w:tcPr>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fram koma verulegar breytingar á nettósölu eða nettótekjum í reikningsskilum skal fjalla um ástæður þessara</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breytinga.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9.2.3.</w:t>
            </w:r>
          </w:p>
        </w:tc>
        <w:tc>
          <w:tcPr>
            <w:tcW w:w="7659" w:type="dxa"/>
            <w:vAlign w:val="center"/>
          </w:tcPr>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hvers kyns opinbera, efnahagslega, skattalega, peningalega eða stjórnmálalega stefnu eða þætti</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sem hafa eða gætu haft veruleg bein eða óbein áhrif á rekstur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10.</w:t>
            </w:r>
          </w:p>
        </w:tc>
        <w:tc>
          <w:tcPr>
            <w:tcW w:w="7659" w:type="dxa"/>
            <w:vAlign w:val="center"/>
          </w:tcPr>
          <w:p w:rsidR="00D33DD7" w:rsidRPr="00275C08" w:rsidRDefault="003E27DA" w:rsidP="00AB5C84">
            <w:pPr>
              <w:rPr>
                <w:sz w:val="22"/>
                <w:szCs w:val="22"/>
                <w:lang w:val="is-IS"/>
              </w:rPr>
            </w:pPr>
            <w:r w:rsidRPr="00275C08">
              <w:rPr>
                <w:rFonts w:ascii="TimesNewRoman,Bold" w:hAnsi="TimesNewRoman,Bold" w:cs="TimesNewRoman,Bold"/>
                <w:b/>
                <w:bCs/>
                <w:sz w:val="22"/>
                <w:szCs w:val="22"/>
                <w:lang w:val="is-IS" w:eastAsia="is-IS"/>
              </w:rPr>
              <w:t>FJÁRMÖGNUN</w:t>
            </w:r>
          </w:p>
        </w:tc>
      </w:tr>
      <w:tr w:rsidR="00D33DD7" w:rsidRPr="00275C08" w:rsidTr="00360C5E">
        <w:trPr>
          <w:trHeight w:val="74"/>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10.1.</w:t>
            </w:r>
          </w:p>
        </w:tc>
        <w:tc>
          <w:tcPr>
            <w:tcW w:w="7659" w:type="dxa"/>
            <w:vAlign w:val="center"/>
          </w:tcPr>
          <w:p w:rsidR="00D33DD7" w:rsidRPr="00275C08" w:rsidRDefault="003E27DA" w:rsidP="00AB5C84">
            <w:pPr>
              <w:rPr>
                <w:sz w:val="22"/>
                <w:szCs w:val="22"/>
                <w:lang w:val="is-IS"/>
              </w:rPr>
            </w:pPr>
            <w:r w:rsidRPr="00275C08">
              <w:rPr>
                <w:rFonts w:ascii="TimesNewRoman" w:hAnsi="TimesNewRoman" w:cs="TimesNewRoman"/>
                <w:sz w:val="22"/>
                <w:szCs w:val="22"/>
                <w:lang w:val="is-IS" w:eastAsia="is-IS"/>
              </w:rPr>
              <w:t>Upplýsingar um fjármögnun útgefanda (bæði til skemmri og lengri tíma).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10.2.</w:t>
            </w:r>
          </w:p>
        </w:tc>
        <w:tc>
          <w:tcPr>
            <w:tcW w:w="7659" w:type="dxa"/>
            <w:vAlign w:val="center"/>
          </w:tcPr>
          <w:p w:rsidR="00D33DD7" w:rsidRPr="00275C08" w:rsidRDefault="003E27DA" w:rsidP="00AB5C84">
            <w:pPr>
              <w:rPr>
                <w:sz w:val="22"/>
                <w:szCs w:val="22"/>
                <w:lang w:val="is-IS"/>
              </w:rPr>
            </w:pPr>
            <w:r w:rsidRPr="00275C08">
              <w:rPr>
                <w:rFonts w:ascii="TimesNewRoman" w:hAnsi="TimesNewRoman" w:cs="TimesNewRoman"/>
                <w:sz w:val="22"/>
                <w:szCs w:val="22"/>
                <w:lang w:val="is-IS" w:eastAsia="is-IS"/>
              </w:rPr>
              <w:t>Skýring á uppruna og fjárhæðum í sjóðsstreymi útgefanda ásamt lýsingu á sjóðstreyminu.</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10.3.</w:t>
            </w:r>
          </w:p>
        </w:tc>
        <w:tc>
          <w:tcPr>
            <w:tcW w:w="7659" w:type="dxa"/>
            <w:vAlign w:val="center"/>
          </w:tcPr>
          <w:p w:rsidR="00D33DD7" w:rsidRPr="00275C08" w:rsidRDefault="003E27DA" w:rsidP="00AB5C84">
            <w:pPr>
              <w:rPr>
                <w:sz w:val="22"/>
                <w:szCs w:val="22"/>
                <w:lang w:val="is-IS"/>
              </w:rPr>
            </w:pPr>
            <w:r w:rsidRPr="00275C08">
              <w:rPr>
                <w:rFonts w:ascii="TimesNewRoman" w:hAnsi="TimesNewRoman" w:cs="TimesNewRoman"/>
                <w:sz w:val="22"/>
                <w:szCs w:val="22"/>
                <w:lang w:val="is-IS" w:eastAsia="is-IS"/>
              </w:rPr>
              <w:t>Upplýsingar um lánsfjárþörf og fjármögnunarskipulag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10.4.</w:t>
            </w:r>
          </w:p>
        </w:tc>
        <w:tc>
          <w:tcPr>
            <w:tcW w:w="7659" w:type="dxa"/>
            <w:vAlign w:val="center"/>
          </w:tcPr>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takmarkanir á notkun fjármagns sem hafa haft eða gætu haft með beinum eða óbeinum hætti</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veruleg áhrif á rekstur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10.5.</w:t>
            </w:r>
          </w:p>
        </w:tc>
        <w:tc>
          <w:tcPr>
            <w:tcW w:w="7659" w:type="dxa"/>
            <w:vAlign w:val="center"/>
          </w:tcPr>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áætlaðan uppruna fjármagns sem þörf er á til að uppfylla skuldbindingarnar sem um getur í</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liðum 5.2.3 og 8.1.</w:t>
            </w:r>
          </w:p>
        </w:tc>
      </w:tr>
      <w:tr w:rsidR="00D33DD7" w:rsidRPr="00275C08" w:rsidTr="00360C5E">
        <w:trPr>
          <w:trHeight w:val="77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11.</w:t>
            </w:r>
          </w:p>
        </w:tc>
        <w:tc>
          <w:tcPr>
            <w:tcW w:w="7659" w:type="dxa"/>
            <w:vAlign w:val="center"/>
          </w:tcPr>
          <w:p w:rsidR="003E27DA" w:rsidRPr="00275C08" w:rsidRDefault="003E27DA" w:rsidP="003E27DA">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RANNSÓKNIR OG ÞRÓUN, EINKALEYFI OG LEYFI</w:t>
            </w:r>
          </w:p>
          <w:p w:rsidR="003E27DA" w:rsidRPr="00275C08" w:rsidRDefault="003E27DA" w:rsidP="003E27DA">
            <w:pPr>
              <w:autoSpaceDE w:val="0"/>
              <w:autoSpaceDN w:val="0"/>
              <w:adjustRightInd w:val="0"/>
              <w:ind w:firstLine="720"/>
              <w:rPr>
                <w:rFonts w:ascii="TimesNewRoman" w:hAnsi="TimesNewRoman" w:cs="TimesNewRoman"/>
                <w:sz w:val="22"/>
                <w:szCs w:val="22"/>
                <w:lang w:val="is-IS" w:eastAsia="is-IS"/>
              </w:rPr>
            </w:pPr>
          </w:p>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máli skiptir skal lýsa stefnu útgefanda á sviði rannsókna og þróunar fyrir hvert fjárhagsár að því er varðar</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tímabilið sem sögulegar fjárhagsupplýsingar taka til, þ.m.t. þá fjárhæð sem útgefandinn hefur notað til að styðja</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starfsemi á sviði rannsókna og þróunar.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12.</w:t>
            </w:r>
          </w:p>
        </w:tc>
        <w:tc>
          <w:tcPr>
            <w:tcW w:w="7659" w:type="dxa"/>
            <w:vAlign w:val="center"/>
          </w:tcPr>
          <w:p w:rsidR="00D33DD7" w:rsidRPr="00275C08" w:rsidRDefault="003E27DA" w:rsidP="00AB5C84">
            <w:pPr>
              <w:rPr>
                <w:sz w:val="22"/>
                <w:szCs w:val="22"/>
                <w:lang w:val="is-IS"/>
              </w:rPr>
            </w:pPr>
            <w:r w:rsidRPr="00275C08">
              <w:rPr>
                <w:rFonts w:ascii="TimesNewRoman,Bold" w:hAnsi="TimesNewRoman,Bold" w:cs="TimesNewRoman,Bold"/>
                <w:b/>
                <w:bCs/>
                <w:sz w:val="22"/>
                <w:szCs w:val="22"/>
                <w:lang w:val="is-IS" w:eastAsia="is-IS"/>
              </w:rPr>
              <w:t>UPPLÝSINGAR UM ÞRÓUN</w:t>
            </w:r>
          </w:p>
        </w:tc>
      </w:tr>
      <w:tr w:rsidR="00D33DD7" w:rsidRPr="00275C08" w:rsidTr="00360C5E">
        <w:trPr>
          <w:trHeight w:val="466"/>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12.1.</w:t>
            </w:r>
          </w:p>
        </w:tc>
        <w:tc>
          <w:tcPr>
            <w:tcW w:w="7659" w:type="dxa"/>
            <w:vAlign w:val="center"/>
          </w:tcPr>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mikilvæga nýlega þróun í framleiðslu, sölu og birgðum, og kostnaðar- og söluverði frá lokum</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síðasta fjárhagsárs fram til dagsetningar lýsingarinnar.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12.2.</w:t>
            </w:r>
          </w:p>
        </w:tc>
        <w:tc>
          <w:tcPr>
            <w:tcW w:w="7659" w:type="dxa"/>
            <w:vAlign w:val="center"/>
          </w:tcPr>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þekkta þróun, óvissuþætti, kröfur, skuldbindingar eða atburði sem búast má við að hafi veruleg</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áhrif á framtíðarhorfur útgefanda fyrir a.m.k. yfirstandandi fjárhagsár.</w:t>
            </w:r>
          </w:p>
        </w:tc>
      </w:tr>
      <w:tr w:rsidR="00D33DD7" w:rsidRPr="00275C08" w:rsidTr="00360C5E">
        <w:trPr>
          <w:trHeight w:val="250"/>
        </w:trPr>
        <w:tc>
          <w:tcPr>
            <w:tcW w:w="1031" w:type="dxa"/>
          </w:tcPr>
          <w:p w:rsidR="00D33DD7" w:rsidRPr="00275C08" w:rsidRDefault="00D33DD7">
            <w:pPr>
              <w:rPr>
                <w:sz w:val="22"/>
                <w:szCs w:val="22"/>
                <w:lang w:val="is-IS"/>
              </w:rPr>
            </w:pPr>
          </w:p>
        </w:tc>
        <w:tc>
          <w:tcPr>
            <w:tcW w:w="992" w:type="dxa"/>
          </w:tcPr>
          <w:p w:rsidR="00D33DD7" w:rsidRPr="00275C08" w:rsidRDefault="003E27DA">
            <w:pPr>
              <w:rPr>
                <w:b/>
                <w:sz w:val="22"/>
                <w:szCs w:val="22"/>
                <w:lang w:val="is-IS"/>
              </w:rPr>
            </w:pPr>
            <w:r w:rsidRPr="00275C08">
              <w:rPr>
                <w:b/>
                <w:sz w:val="22"/>
                <w:szCs w:val="22"/>
                <w:lang w:val="is-IS"/>
              </w:rPr>
              <w:t>13.</w:t>
            </w:r>
          </w:p>
        </w:tc>
        <w:tc>
          <w:tcPr>
            <w:tcW w:w="7659" w:type="dxa"/>
            <w:vAlign w:val="center"/>
          </w:tcPr>
          <w:p w:rsidR="003E27DA" w:rsidRPr="00275C08" w:rsidRDefault="003E27DA" w:rsidP="003E27DA">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AFKOMUSPÁ EÐA ÁÆTLUÐ AFKOMA</w:t>
            </w:r>
          </w:p>
          <w:p w:rsidR="003E27DA" w:rsidRPr="00275C08" w:rsidRDefault="003E27DA" w:rsidP="003E27DA">
            <w:pPr>
              <w:autoSpaceDE w:val="0"/>
              <w:autoSpaceDN w:val="0"/>
              <w:adjustRightInd w:val="0"/>
              <w:ind w:firstLine="720"/>
              <w:rPr>
                <w:rFonts w:ascii="TimesNewRoman" w:hAnsi="TimesNewRoman" w:cs="TimesNewRoman"/>
                <w:sz w:val="22"/>
                <w:szCs w:val="22"/>
                <w:lang w:val="is-IS" w:eastAsia="is-IS"/>
              </w:rPr>
            </w:pPr>
          </w:p>
          <w:p w:rsidR="00D33DD7" w:rsidRPr="00275C08" w:rsidRDefault="003E27DA"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útgefandi kýs að fella afkomuspá eða áætlaða afkomu inn í lýsinguna skal hún hafa að geyma upplýsingar sem</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settar eru fram í liðum 13.1 og 13.2.</w:t>
            </w:r>
          </w:p>
        </w:tc>
      </w:tr>
      <w:tr w:rsidR="00D33DD7" w:rsidRPr="00275C08" w:rsidTr="00360C5E">
        <w:trPr>
          <w:trHeight w:val="536"/>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13.1.</w:t>
            </w:r>
          </w:p>
        </w:tc>
        <w:tc>
          <w:tcPr>
            <w:tcW w:w="7659" w:type="dxa"/>
            <w:vAlign w:val="center"/>
          </w:tcPr>
          <w:p w:rsidR="00D04823" w:rsidRPr="00275C08" w:rsidRDefault="00D04823" w:rsidP="00D0482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Yfirlýsing þar sem tilgreindar eru helstu forsendur sem útgefandi byggir afkomuspá sína eða áætlaða afkomu á.</w:t>
            </w:r>
          </w:p>
          <w:p w:rsidR="00D33DD7" w:rsidRPr="00275C08" w:rsidRDefault="00D04823"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Gera verður skýran greinarmun á forsendum sem aðilar að stjórn, framkvæmdastjórn eða eftirlitsstjórn geta haft</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áhrif á og forsendum sem liggja alveg utan áhrifasviðs þessara aðila. Forsendurnar skulu vera auðskiljanlegar</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fjárfestum, vera sértækar og nákvæmar og mega ekki tengjast almennri nákvæmni áætlaðrar afkomu sem liggur</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til grundvallar afkomuspánni.</w:t>
            </w:r>
          </w:p>
        </w:tc>
      </w:tr>
      <w:tr w:rsidR="00D33DD7" w:rsidRPr="00275C08" w:rsidTr="00360C5E">
        <w:trPr>
          <w:trHeight w:val="208"/>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13.2.</w:t>
            </w:r>
          </w:p>
        </w:tc>
        <w:tc>
          <w:tcPr>
            <w:tcW w:w="7659" w:type="dxa"/>
            <w:vAlign w:val="center"/>
          </w:tcPr>
          <w:p w:rsidR="00D33DD7" w:rsidRPr="00275C08" w:rsidRDefault="00D04823"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Skýrsla, sem óháðir skoðunarmenn eða endurskoðendur semja, skal fylgja með þar sem því er lýst yfir að að áliti</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þessara óháðu skoðunarmanna eða endurskoðenda sé afkomuspáin eða áætluð afkoma unnin á réttan hátt á þeim</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grundvelli sem tilgreindur er og að þær aðferðir, sem eru notaðar við gerð afkomuspár eða áætlaðrar afkomu, séu</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í samræmi við reikningsskilastefnu útgefanda.</w:t>
            </w:r>
          </w:p>
        </w:tc>
      </w:tr>
      <w:tr w:rsidR="00D33DD7" w:rsidRPr="00275C08" w:rsidTr="00360C5E">
        <w:trPr>
          <w:trHeight w:val="100"/>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13.3.</w:t>
            </w:r>
          </w:p>
        </w:tc>
        <w:tc>
          <w:tcPr>
            <w:tcW w:w="7659" w:type="dxa"/>
            <w:vAlign w:val="center"/>
          </w:tcPr>
          <w:p w:rsidR="00D33DD7" w:rsidRPr="00275C08" w:rsidRDefault="00D04823"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Vinna skal afkomuspá eða áætlaða afkomu á grunni sem er sambærilegur þeim sem er notaður fyrir sögulegar</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fjárhagsupplýsingar.</w:t>
            </w:r>
          </w:p>
        </w:tc>
      </w:tr>
      <w:tr w:rsidR="00D33DD7" w:rsidRPr="00275C08" w:rsidTr="00360C5E">
        <w:trPr>
          <w:trHeight w:val="606"/>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13.4.</w:t>
            </w:r>
          </w:p>
        </w:tc>
        <w:tc>
          <w:tcPr>
            <w:tcW w:w="7659" w:type="dxa"/>
            <w:vAlign w:val="center"/>
          </w:tcPr>
          <w:p w:rsidR="00D04823" w:rsidRPr="00275C08" w:rsidRDefault="00D04823" w:rsidP="00F50AD4">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útgefandi hefur birt afkomuspá í lýsingu sem er enn í gildi skal gefa yfirlýsingu þar sem fram kemur hvort</w:t>
            </w:r>
            <w:r w:rsidR="00F50AD4"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þessi afkomuspá sé enn rétt eða ekki miðað við dagsetningu lýsingar og útskýra hvers vegna afkomuspáin er ekki</w:t>
            </w:r>
          </w:p>
          <w:p w:rsidR="00D33DD7" w:rsidRPr="00275C08" w:rsidRDefault="00D04823" w:rsidP="00D04823">
            <w:pPr>
              <w:rPr>
                <w:sz w:val="22"/>
                <w:szCs w:val="22"/>
                <w:lang w:val="is-IS"/>
              </w:rPr>
            </w:pPr>
            <w:r w:rsidRPr="00275C08">
              <w:rPr>
                <w:rFonts w:ascii="TimesNewRoman" w:hAnsi="TimesNewRoman" w:cs="TimesNewRoman"/>
                <w:sz w:val="22"/>
                <w:szCs w:val="22"/>
                <w:lang w:val="is-IS" w:eastAsia="is-IS"/>
              </w:rPr>
              <w:t>lengur gild ef það er reyndin.</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14.</w:t>
            </w:r>
          </w:p>
        </w:tc>
        <w:tc>
          <w:tcPr>
            <w:tcW w:w="7659" w:type="dxa"/>
            <w:vAlign w:val="center"/>
          </w:tcPr>
          <w:p w:rsidR="00D33DD7" w:rsidRPr="00275C08" w:rsidRDefault="00D04823" w:rsidP="00AB5C84">
            <w:pPr>
              <w:rPr>
                <w:sz w:val="22"/>
                <w:szCs w:val="22"/>
                <w:lang w:val="is-IS"/>
              </w:rPr>
            </w:pPr>
            <w:r w:rsidRPr="00275C08">
              <w:rPr>
                <w:rFonts w:ascii="TimesNewRoman,Bold" w:hAnsi="TimesNewRoman,Bold" w:cs="TimesNewRoman,Bold"/>
                <w:b/>
                <w:bCs/>
                <w:sz w:val="22"/>
                <w:szCs w:val="22"/>
                <w:lang w:val="is-IS" w:eastAsia="is-IS"/>
              </w:rPr>
              <w:t>STJÓRN, FRAMKVÆMDASTJÓRN OG EFTIRLITSSTJÓRN OG ÆÐSTU STJÓRNENDUR</w:t>
            </w:r>
          </w:p>
        </w:tc>
      </w:tr>
      <w:tr w:rsidR="00D33DD7" w:rsidRPr="00275C08" w:rsidTr="00360C5E">
        <w:trPr>
          <w:trHeight w:val="2516"/>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14.1.</w:t>
            </w:r>
          </w:p>
        </w:tc>
        <w:tc>
          <w:tcPr>
            <w:tcW w:w="7659" w:type="dxa"/>
            <w:vAlign w:val="center"/>
          </w:tcPr>
          <w:p w:rsidR="00D04823" w:rsidRPr="00275C08" w:rsidRDefault="00D04823" w:rsidP="003F287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Nöfn, heimilisföng vinnustaða og hlutverk eftirfarandi einstaklinga hjá útgefanda og helstu störf þeirra utan</w:t>
            </w:r>
            <w:r w:rsidR="003F2873"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útgefanda ef þau skipta máli gagnvart útgefandanum:</w:t>
            </w:r>
          </w:p>
          <w:p w:rsidR="00275C08" w:rsidRDefault="00275C08" w:rsidP="00275C08">
            <w:pPr>
              <w:autoSpaceDE w:val="0"/>
              <w:autoSpaceDN w:val="0"/>
              <w:adjustRightInd w:val="0"/>
              <w:rPr>
                <w:rFonts w:ascii="TimesNewRoman" w:hAnsi="TimesNewRoman" w:cs="TimesNewRoman"/>
                <w:sz w:val="22"/>
                <w:szCs w:val="22"/>
                <w:lang w:val="is-IS" w:eastAsia="is-IS"/>
              </w:rPr>
            </w:pPr>
          </w:p>
          <w:p w:rsidR="00D04823" w:rsidRPr="00275C08" w:rsidRDefault="00D04823" w:rsidP="00275C08">
            <w:pPr>
              <w:numPr>
                <w:ilvl w:val="0"/>
                <w:numId w:val="1"/>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Aðila að stjórn, framkvæmdastjórn eða eftirlitsstjórn,</w:t>
            </w:r>
          </w:p>
          <w:p w:rsidR="00D04823" w:rsidRPr="00275C08" w:rsidRDefault="00D04823" w:rsidP="00275C08">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275C08">
            <w:pPr>
              <w:numPr>
                <w:ilvl w:val="0"/>
                <w:numId w:val="1"/>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sameigenda með ótakmarkaða ábyrgð, ef um er að ræða samlagsfélag með hlutafé,</w:t>
            </w:r>
          </w:p>
          <w:p w:rsidR="00D04823" w:rsidRPr="00275C08" w:rsidRDefault="00D04823" w:rsidP="00275C08">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275C08">
            <w:pPr>
              <w:numPr>
                <w:ilvl w:val="0"/>
                <w:numId w:val="1"/>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stofnfélaga, ef innan við fimm ár eru liðin síðan útgefandi var stofnaður,</w:t>
            </w:r>
          </w:p>
          <w:p w:rsidR="00D04823" w:rsidRPr="00275C08" w:rsidRDefault="00D04823" w:rsidP="00275C08">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275C08">
            <w:pPr>
              <w:numPr>
                <w:ilvl w:val="0"/>
                <w:numId w:val="1"/>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allra æðstu stjórnenda, sem máli skipta, til að sýna fram á að innan útgefanda sé viðeigandi sérþekking og reynsla fyrir stjórnun á rekstri </w:t>
            </w:r>
            <w:r w:rsidRPr="00275C08">
              <w:rPr>
                <w:rFonts w:ascii="TimesNewRoman" w:hAnsi="TimesNewRoman" w:cs="TimesNewRoman"/>
                <w:sz w:val="22"/>
                <w:szCs w:val="22"/>
                <w:lang w:val="is-IS" w:eastAsia="is-IS"/>
              </w:rPr>
              <w:lastRenderedPageBreak/>
              <w:t>útgefanda.</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3F287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Greina skal frá því hvort einhver fjölskyldutengsl séu milli þessara aðila.</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3F287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Að því er varðar hvern aðila að stjórn, framkvæmdastjórn eða eftirlitsstjórn útgefanda og hvern einstakling, sem</w:t>
            </w:r>
            <w:r w:rsidR="003F2873"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um getur í b- og d-lið fyrsta undirliðar, skal greina ítarlega frá viðeigandi sérfræðiþekkingu og reynslu í stjórnun</w:t>
            </w:r>
            <w:r w:rsidR="003F2873"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ásamt eftirfarandi upplýsingum:</w:t>
            </w:r>
          </w:p>
          <w:p w:rsidR="00D04823" w:rsidRPr="00275C08" w:rsidRDefault="00D04823" w:rsidP="00D04823">
            <w:pPr>
              <w:autoSpaceDE w:val="0"/>
              <w:autoSpaceDN w:val="0"/>
              <w:adjustRightInd w:val="0"/>
              <w:ind w:left="720" w:firstLine="720"/>
              <w:rPr>
                <w:rFonts w:ascii="TimesNewRoman" w:hAnsi="TimesNewRoman" w:cs="TimesNewRoman"/>
                <w:sz w:val="22"/>
                <w:szCs w:val="22"/>
                <w:lang w:val="is-IS" w:eastAsia="is-IS"/>
              </w:rPr>
            </w:pPr>
          </w:p>
          <w:p w:rsidR="00D04823" w:rsidRPr="00275C08" w:rsidRDefault="00D04823" w:rsidP="00275C08">
            <w:pPr>
              <w:numPr>
                <w:ilvl w:val="0"/>
                <w:numId w:val="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Heiti allra félaga þar sem viðkomandi einstaklingur hefur síðustu fimm árin verið aðili að stjórn,</w:t>
            </w:r>
            <w:r w:rsidR="003F2873"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 xml:space="preserve"> framkvæmdastjórn eða eftirlitsstjórn eða verið sameigandi, og hvort e</w:t>
            </w:r>
            <w:r w:rsidR="003F2873" w:rsidRPr="00275C08">
              <w:rPr>
                <w:rFonts w:ascii="TimesNewRoman" w:hAnsi="TimesNewRoman" w:cs="TimesNewRoman"/>
                <w:sz w:val="22"/>
                <w:szCs w:val="22"/>
                <w:lang w:val="is-IS" w:eastAsia="is-IS"/>
              </w:rPr>
              <w:t>instaklingurinn sé enn aðili að</w:t>
            </w:r>
            <w:r w:rsidRPr="00275C08">
              <w:rPr>
                <w:rFonts w:ascii="TimesNewRoman" w:hAnsi="TimesNewRoman" w:cs="TimesNewRoman"/>
                <w:sz w:val="22"/>
                <w:szCs w:val="22"/>
                <w:lang w:val="is-IS" w:eastAsia="is-IS"/>
              </w:rPr>
              <w:t xml:space="preserve"> stjórn, framkvæmdastjórn eða eftirlitsstjórn eða sameigandi. Ekki er nauðsynlegt að telja upp öll dótturfyrirtæki útgefanda þar sem einstaklingur á einnig sæti í stjórn, framkvæmdastjórn eða eftirlitsstjórn.</w:t>
            </w:r>
          </w:p>
          <w:p w:rsidR="00D04823" w:rsidRPr="00275C08" w:rsidRDefault="00D04823" w:rsidP="00275C08">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275C08">
            <w:pPr>
              <w:numPr>
                <w:ilvl w:val="0"/>
                <w:numId w:val="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allar sakfellingar vegna svikamála (</w:t>
            </w:r>
            <w:proofErr w:type="spellStart"/>
            <w:r w:rsidRPr="00275C08">
              <w:rPr>
                <w:rFonts w:ascii="TimesNewRoman" w:hAnsi="TimesNewRoman" w:cs="TimesNewRoman"/>
                <w:sz w:val="22"/>
                <w:szCs w:val="22"/>
                <w:lang w:val="is-IS" w:eastAsia="is-IS"/>
              </w:rPr>
              <w:t>fraudulent</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offences</w:t>
            </w:r>
            <w:proofErr w:type="spellEnd"/>
            <w:r w:rsidRPr="00275C08">
              <w:rPr>
                <w:rFonts w:ascii="TimesNewRoman" w:hAnsi="TimesNewRoman" w:cs="TimesNewRoman"/>
                <w:sz w:val="22"/>
                <w:szCs w:val="22"/>
                <w:lang w:val="is-IS" w:eastAsia="is-IS"/>
              </w:rPr>
              <w:t>) a.m.k. síðastliðin fimm ár.</w:t>
            </w:r>
          </w:p>
          <w:p w:rsidR="00D04823" w:rsidRPr="00275C08" w:rsidRDefault="00D04823" w:rsidP="00275C08">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275C08">
            <w:pPr>
              <w:numPr>
                <w:ilvl w:val="0"/>
                <w:numId w:val="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Ítarlegar upplýsingar um gjaldþrot, skiptameðferð eða félagsslit a.m.k.</w:t>
            </w:r>
            <w:r w:rsid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síðustu fimm ára sem einstaklingur,</w:t>
            </w:r>
            <w:r w:rsidR="003F2873"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sem lýst er í a- og d-lið fyrsta undirliðar var aðili að vegna starfa sinna se</w:t>
            </w:r>
            <w:r w:rsidR="003F2873" w:rsidRPr="00275C08">
              <w:rPr>
                <w:rFonts w:ascii="TimesNewRoman" w:hAnsi="TimesNewRoman" w:cs="TimesNewRoman"/>
                <w:sz w:val="22"/>
                <w:szCs w:val="22"/>
                <w:lang w:val="is-IS" w:eastAsia="is-IS"/>
              </w:rPr>
              <w:t>m nefnd eru í a- og d-lið fyrsta</w:t>
            </w:r>
            <w:r w:rsidRPr="00275C08">
              <w:rPr>
                <w:rFonts w:ascii="TimesNewRoman" w:hAnsi="TimesNewRoman" w:cs="TimesNewRoman"/>
                <w:sz w:val="22"/>
                <w:szCs w:val="22"/>
                <w:lang w:val="is-IS" w:eastAsia="is-IS"/>
              </w:rPr>
              <w:t xml:space="preserve"> undirliðar.</w:t>
            </w:r>
          </w:p>
          <w:p w:rsidR="00D04823" w:rsidRPr="00275C08" w:rsidRDefault="00D04823" w:rsidP="00275C08">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275C08">
            <w:pPr>
              <w:numPr>
                <w:ilvl w:val="0"/>
                <w:numId w:val="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Ítarlegar upplýsingar um opinberar kærur og/eða viðurlög gagnvart slíkum </w:t>
            </w:r>
            <w:r w:rsidR="003F2873" w:rsidRPr="00275C08">
              <w:rPr>
                <w:rFonts w:ascii="TimesNewRoman" w:hAnsi="TimesNewRoman" w:cs="TimesNewRoman"/>
                <w:sz w:val="22"/>
                <w:szCs w:val="22"/>
                <w:lang w:val="is-IS" w:eastAsia="is-IS"/>
              </w:rPr>
              <w:t>einstaklingum af hálfu</w:t>
            </w:r>
            <w:r w:rsidRPr="00275C08">
              <w:rPr>
                <w:rFonts w:ascii="TimesNewRoman" w:hAnsi="TimesNewRoman" w:cs="TimesNewRoman"/>
                <w:sz w:val="22"/>
                <w:szCs w:val="22"/>
                <w:lang w:val="is-IS" w:eastAsia="is-IS"/>
              </w:rPr>
              <w:t xml:space="preserve"> lögboðinna yfirvalda eða eftirlitsyfirvalda (þ.m.t. tilnefndir fagaðilar) og h</w:t>
            </w:r>
            <w:r w:rsidR="003F2873" w:rsidRPr="00275C08">
              <w:rPr>
                <w:rFonts w:ascii="TimesNewRoman" w:hAnsi="TimesNewRoman" w:cs="TimesNewRoman"/>
                <w:sz w:val="22"/>
                <w:szCs w:val="22"/>
                <w:lang w:val="is-IS" w:eastAsia="is-IS"/>
              </w:rPr>
              <w:t>vort dómstóll hafi nokkru sinni</w:t>
            </w:r>
            <w:r w:rsidRPr="00275C08">
              <w:rPr>
                <w:rFonts w:ascii="TimesNewRoman" w:hAnsi="TimesNewRoman" w:cs="TimesNewRoman"/>
                <w:sz w:val="22"/>
                <w:szCs w:val="22"/>
                <w:lang w:val="is-IS" w:eastAsia="is-IS"/>
              </w:rPr>
              <w:t xml:space="preserve"> dæmt slíkan einstakling vanhæfan til að starfa sem aðili að stjórn, framkvæmdastjórn eða eftirlitsstjórn útgefanda eða til að stjórna eða stýra verkefnum hjá einhverjum útgefanda a.m.k. síðustu fimm árin.</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33DD7" w:rsidRPr="00275C08" w:rsidRDefault="00D04823" w:rsidP="00D04823">
            <w:pPr>
              <w:rPr>
                <w:sz w:val="22"/>
                <w:szCs w:val="22"/>
                <w:lang w:val="is-IS"/>
              </w:rPr>
            </w:pPr>
            <w:r w:rsidRPr="00275C08">
              <w:rPr>
                <w:rFonts w:ascii="TimesNewRoman" w:hAnsi="TimesNewRoman" w:cs="TimesNewRoman"/>
                <w:sz w:val="22"/>
                <w:szCs w:val="22"/>
                <w:lang w:val="is-IS" w:eastAsia="is-IS"/>
              </w:rPr>
              <w:t>Ef engar slíkar upplýsingar eru til staðar skal gefa yfirlýsingu þess efnis.</w:t>
            </w:r>
          </w:p>
        </w:tc>
      </w:tr>
      <w:tr w:rsidR="00D33DD7" w:rsidRPr="00275C08" w:rsidTr="00360C5E">
        <w:trPr>
          <w:trHeight w:val="1316"/>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14.2.</w:t>
            </w:r>
          </w:p>
        </w:tc>
        <w:tc>
          <w:tcPr>
            <w:tcW w:w="7659" w:type="dxa"/>
            <w:vAlign w:val="center"/>
          </w:tcPr>
          <w:p w:rsidR="00D04823" w:rsidRPr="00275C08" w:rsidRDefault="00D04823" w:rsidP="00D04823">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Hagsmunaárekstrar stjórnar, framkvæmdastjórnar og eftirlitsstjórnar og æðstu stjórnenda</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04823"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Greina skal skilmerkilega frá hugsanlegum hagsmunaárekstrum milli skyldustarfa fyrir útgefanda hjá þeim</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einstaklingum sem vísað er til í lið 14.1 og persónulegra hagsmuna þeirra og/eða annarra skyldustarfa þeirra Ef</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ekki er um að ræða neina slíka árekstra skal gefa yfirlýsingu þess efnis.</w:t>
            </w:r>
          </w:p>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Greina skal frá hvers kyns fyrirkomulagi eða samkomulagi milli stærstu hluthafa, viðskiptavina, birgja eða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annarra varðandi það hverjir þeirra einstaklinga sem um getur í fyrsta undirlið í lið 14.1 voru valdir til að sitja í</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stjórn, framkvæmdastjórn eða eftirlitsstjórn eða valdir til að vera meðal æðstu stjórnenda.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15.</w:t>
            </w:r>
          </w:p>
        </w:tc>
        <w:tc>
          <w:tcPr>
            <w:tcW w:w="7659" w:type="dxa"/>
            <w:vAlign w:val="center"/>
          </w:tcPr>
          <w:p w:rsidR="00D04823" w:rsidRPr="00275C08" w:rsidRDefault="00D04823" w:rsidP="00D04823">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LAUN OG HLUNNINDI</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Fyrir þá einstaklinga sem vísað er til í a- og d-lið fyrsta undirliðar liðar 14.1 skal tilgreina eftirfarandi fyrir síðasta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heila fjárhagsár: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15.1.</w:t>
            </w:r>
          </w:p>
        </w:tc>
        <w:tc>
          <w:tcPr>
            <w:tcW w:w="7659" w:type="dxa"/>
            <w:vAlign w:val="center"/>
          </w:tcPr>
          <w:p w:rsidR="00D04823"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Fjárhæð greiddra launa (þ.m.t. hvers kyns skilyrtar eða frestaðar greiðslur) og hlunninda sem útgefandi og</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dótturfyrirtæki hans hafa veitt þessum einstaklingum fyrir hvers kyns þjónustu sem hver og einn þeirra hefur veitt</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útgefanda og dótturfyrirtækjum hans.</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Tilgreina skal þessar upplýsingar fyrir hvern einstakling fyrir sig nema þess sé ekki krafist í heimalandi útgefanda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 xml:space="preserve">að birtar séu upplýsingar um einstaka einstaklinga og </w:t>
            </w:r>
            <w:r w:rsidRPr="00275C08">
              <w:rPr>
                <w:rFonts w:ascii="TimesNewRoman" w:hAnsi="TimesNewRoman" w:cs="TimesNewRoman"/>
                <w:sz w:val="22"/>
                <w:szCs w:val="22"/>
                <w:lang w:val="is-IS" w:eastAsia="is-IS"/>
              </w:rPr>
              <w:lastRenderedPageBreak/>
              <w:t>að útgefandinn þurfi ekki að öðru leyti að birta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upplýsingarnar opinberlega.</w:t>
            </w:r>
          </w:p>
        </w:tc>
      </w:tr>
      <w:tr w:rsidR="00D33DD7" w:rsidRPr="00275C08" w:rsidTr="00360C5E">
        <w:trPr>
          <w:trHeight w:val="531"/>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15.2.</w:t>
            </w:r>
          </w:p>
        </w:tc>
        <w:tc>
          <w:tcPr>
            <w:tcW w:w="7659" w:type="dxa"/>
            <w:vAlign w:val="center"/>
          </w:tcPr>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heildarfjárhæð sem útgefandi eða dótturfyrirtæki hans hafa lagt til hliðar eða safnað saman fyrir</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lífeyri, starfslok eða svipuð hlunnindi.</w:t>
            </w:r>
          </w:p>
        </w:tc>
      </w:tr>
      <w:tr w:rsidR="00D33DD7" w:rsidRPr="00275C08" w:rsidTr="00360C5E">
        <w:trPr>
          <w:trHeight w:val="41"/>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16.</w:t>
            </w:r>
          </w:p>
        </w:tc>
        <w:tc>
          <w:tcPr>
            <w:tcW w:w="7659" w:type="dxa"/>
            <w:vAlign w:val="center"/>
          </w:tcPr>
          <w:p w:rsidR="00D04823" w:rsidRPr="00275C08" w:rsidRDefault="00D04823" w:rsidP="00D04823">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STJÓRNARHÆTTIR</w:t>
            </w:r>
          </w:p>
          <w:p w:rsidR="00D04823" w:rsidRPr="00275C08" w:rsidRDefault="00D04823" w:rsidP="00D04823">
            <w:pPr>
              <w:autoSpaceDE w:val="0"/>
              <w:autoSpaceDN w:val="0"/>
              <w:adjustRightInd w:val="0"/>
              <w:ind w:firstLine="720"/>
              <w:rPr>
                <w:rFonts w:ascii="TimesNewRoman" w:hAnsi="TimesNewRoman" w:cs="TimesNewRoman"/>
                <w:sz w:val="22"/>
                <w:szCs w:val="22"/>
                <w:lang w:val="is-IS" w:eastAsia="is-IS"/>
              </w:rPr>
            </w:pPr>
          </w:p>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Tilgreina skal eftirfarandi upplýsingar í tengslum við síðasta heila fjárhagsár útgefanda, nema annað sé tilgreint,</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að því er varðar þá einstaklinga sem um getur í a-lið fyrsta undirliðar liðar 14.1:</w:t>
            </w:r>
          </w:p>
        </w:tc>
      </w:tr>
      <w:tr w:rsidR="00D33DD7" w:rsidRPr="00275C08" w:rsidTr="00360C5E">
        <w:trPr>
          <w:trHeight w:val="60"/>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16.1.</w:t>
            </w:r>
          </w:p>
        </w:tc>
        <w:tc>
          <w:tcPr>
            <w:tcW w:w="7659" w:type="dxa"/>
            <w:vAlign w:val="center"/>
          </w:tcPr>
          <w:p w:rsidR="00D33DD7" w:rsidRPr="00275C08" w:rsidRDefault="00D04823" w:rsidP="00AB5C84">
            <w:pPr>
              <w:rPr>
                <w:sz w:val="22"/>
                <w:szCs w:val="22"/>
                <w:lang w:val="is-IS"/>
              </w:rPr>
            </w:pPr>
            <w:r w:rsidRPr="00275C08">
              <w:rPr>
                <w:rFonts w:ascii="TimesNewRoman" w:hAnsi="TimesNewRoman" w:cs="TimesNewRoman"/>
                <w:sz w:val="22"/>
                <w:szCs w:val="22"/>
                <w:lang w:val="is-IS" w:eastAsia="is-IS"/>
              </w:rPr>
              <w:t>Lokadagur ráðningar- eða skipunartíma, ef við á, og tímabilið sem einstaklingurinn hefur gegnt þessu starfi.</w:t>
            </w:r>
          </w:p>
        </w:tc>
      </w:tr>
      <w:tr w:rsidR="00D33DD7" w:rsidRPr="00275C08" w:rsidTr="00360C5E">
        <w:trPr>
          <w:trHeight w:val="565"/>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16.2.</w:t>
            </w:r>
          </w:p>
        </w:tc>
        <w:tc>
          <w:tcPr>
            <w:tcW w:w="7659" w:type="dxa"/>
            <w:vAlign w:val="center"/>
          </w:tcPr>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aðila sem sæti eiga í stjórn, framkvæmdastjórn og eftirlitsstjórn og sem hafa gert starfssamninga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við útgefanda eða eitthvert dótturfyrirtækja hans um að þau greiði hlunnindi við starfslok eða ef ekki er um slíka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samninga að ræða skal birta yfirlýsingu þess efnis.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16.3.</w:t>
            </w:r>
          </w:p>
        </w:tc>
        <w:tc>
          <w:tcPr>
            <w:tcW w:w="7659" w:type="dxa"/>
            <w:vAlign w:val="center"/>
          </w:tcPr>
          <w:p w:rsidR="00D33DD7"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endurskoðunar- og launanefnd útgefanda, þ.m.t. nöfn nefndarmanna og samantekt um verksvið</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nefndarinnar.</w:t>
            </w:r>
          </w:p>
        </w:tc>
      </w:tr>
      <w:tr w:rsidR="00D33DD7" w:rsidRPr="00275C08" w:rsidTr="00360C5E">
        <w:trPr>
          <w:trHeight w:val="209"/>
        </w:trPr>
        <w:tc>
          <w:tcPr>
            <w:tcW w:w="1031" w:type="dxa"/>
          </w:tcPr>
          <w:p w:rsidR="00D33DD7" w:rsidRPr="00275C08" w:rsidRDefault="00D33DD7">
            <w:pPr>
              <w:rPr>
                <w:sz w:val="22"/>
                <w:szCs w:val="22"/>
                <w:lang w:val="is-IS"/>
              </w:rPr>
            </w:pPr>
          </w:p>
        </w:tc>
        <w:tc>
          <w:tcPr>
            <w:tcW w:w="992" w:type="dxa"/>
          </w:tcPr>
          <w:p w:rsidR="00D33DD7" w:rsidRPr="00275C08" w:rsidRDefault="00D04823">
            <w:pPr>
              <w:rPr>
                <w:b/>
                <w:sz w:val="22"/>
                <w:szCs w:val="22"/>
                <w:lang w:val="is-IS"/>
              </w:rPr>
            </w:pPr>
            <w:r w:rsidRPr="00275C08">
              <w:rPr>
                <w:b/>
                <w:sz w:val="22"/>
                <w:szCs w:val="22"/>
                <w:lang w:val="is-IS"/>
              </w:rPr>
              <w:t>16.4.</w:t>
            </w:r>
          </w:p>
        </w:tc>
        <w:tc>
          <w:tcPr>
            <w:tcW w:w="7659" w:type="dxa"/>
            <w:vAlign w:val="center"/>
          </w:tcPr>
          <w:p w:rsidR="00D04823" w:rsidRPr="00275C08" w:rsidRDefault="00D04823"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Yfirlýsing þess efnis hvort útgefandi uppfylli reglur um stjórnarhætti fyrirtækja í því landi sem útgefandi er</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skráður, eða ekki. Ef útgefandi uppfyllir ekki þessar reglur verður að fylgja yfirlýsing þess efnis ásamt skýringu á</w:t>
            </w:r>
          </w:p>
          <w:p w:rsidR="00D33DD7" w:rsidRPr="00275C08" w:rsidRDefault="00D04823" w:rsidP="00D04823">
            <w:pPr>
              <w:rPr>
                <w:sz w:val="22"/>
                <w:szCs w:val="22"/>
                <w:lang w:val="is-IS"/>
              </w:rPr>
            </w:pPr>
            <w:r w:rsidRPr="00275C08">
              <w:rPr>
                <w:rFonts w:ascii="TimesNewRoman" w:hAnsi="TimesNewRoman" w:cs="TimesNewRoman"/>
                <w:sz w:val="22"/>
                <w:szCs w:val="22"/>
                <w:lang w:val="is-IS" w:eastAsia="is-IS"/>
              </w:rPr>
              <w:t>því hvers vegna hann uppfylli ekki reglurnar.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B77D05">
            <w:pPr>
              <w:rPr>
                <w:b/>
                <w:sz w:val="22"/>
                <w:szCs w:val="22"/>
                <w:lang w:val="is-IS"/>
              </w:rPr>
            </w:pPr>
            <w:r w:rsidRPr="00275C08">
              <w:rPr>
                <w:b/>
                <w:sz w:val="22"/>
                <w:szCs w:val="22"/>
                <w:lang w:val="is-IS"/>
              </w:rPr>
              <w:t>17.</w:t>
            </w:r>
          </w:p>
        </w:tc>
        <w:tc>
          <w:tcPr>
            <w:tcW w:w="7659" w:type="dxa"/>
            <w:vAlign w:val="center"/>
          </w:tcPr>
          <w:p w:rsidR="00D33DD7" w:rsidRPr="00275C08" w:rsidRDefault="00B77D05" w:rsidP="00AB5C84">
            <w:pPr>
              <w:rPr>
                <w:sz w:val="22"/>
                <w:szCs w:val="22"/>
                <w:lang w:val="is-IS"/>
              </w:rPr>
            </w:pPr>
            <w:r w:rsidRPr="00275C08">
              <w:rPr>
                <w:rFonts w:ascii="TimesNewRoman,Bold" w:hAnsi="TimesNewRoman,Bold" w:cs="TimesNewRoman,Bold"/>
                <w:b/>
                <w:bCs/>
                <w:sz w:val="22"/>
                <w:szCs w:val="22"/>
                <w:lang w:val="is-IS" w:eastAsia="is-IS"/>
              </w:rPr>
              <w:t>STARFSMENN</w:t>
            </w:r>
          </w:p>
        </w:tc>
      </w:tr>
      <w:tr w:rsidR="00D33DD7" w:rsidRPr="00275C08" w:rsidTr="00360C5E">
        <w:trPr>
          <w:trHeight w:val="541"/>
        </w:trPr>
        <w:tc>
          <w:tcPr>
            <w:tcW w:w="1031" w:type="dxa"/>
          </w:tcPr>
          <w:p w:rsidR="00D33DD7" w:rsidRPr="00275C08" w:rsidRDefault="00D33DD7">
            <w:pPr>
              <w:rPr>
                <w:sz w:val="22"/>
                <w:szCs w:val="22"/>
                <w:lang w:val="is-IS"/>
              </w:rPr>
            </w:pPr>
          </w:p>
        </w:tc>
        <w:tc>
          <w:tcPr>
            <w:tcW w:w="992" w:type="dxa"/>
          </w:tcPr>
          <w:p w:rsidR="00D33DD7" w:rsidRPr="00275C08" w:rsidRDefault="00B77D05">
            <w:pPr>
              <w:rPr>
                <w:b/>
                <w:sz w:val="22"/>
                <w:szCs w:val="22"/>
                <w:lang w:val="is-IS"/>
              </w:rPr>
            </w:pPr>
            <w:r w:rsidRPr="00275C08">
              <w:rPr>
                <w:b/>
                <w:sz w:val="22"/>
                <w:szCs w:val="22"/>
                <w:lang w:val="is-IS"/>
              </w:rPr>
              <w:t>17.1.</w:t>
            </w:r>
          </w:p>
        </w:tc>
        <w:tc>
          <w:tcPr>
            <w:tcW w:w="7659" w:type="dxa"/>
            <w:vAlign w:val="center"/>
          </w:tcPr>
          <w:p w:rsidR="00D33DD7" w:rsidRPr="00275C08" w:rsidRDefault="00B77D05"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Tilgreina skal annað hvort fjölda starfsmanna við lok tímabilsins eða meðalfjölda þeirra fyrir hvert fjárhagsár, að</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því er varðar tímabilið sem sögulegar upplýsingar taka til, fram til dagsetningar lýsingar (og breytingar á slíkum</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fjölda ef máli skiptir) og, ef mögulegt er og máli skiptir, sundurliðun starfsmanna eftir meginstarfssviðum og</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landfræðilegri staðsetningu. Ef útgefandi ræður verulegan fjölda af afleysingafólki skal birta meðalfjölda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afleysingafólks fyrir síðasta fjárhagsár.</w:t>
            </w:r>
          </w:p>
        </w:tc>
      </w:tr>
      <w:tr w:rsidR="00D33DD7" w:rsidRPr="00275C08" w:rsidTr="00360C5E">
        <w:trPr>
          <w:trHeight w:val="607"/>
        </w:trPr>
        <w:tc>
          <w:tcPr>
            <w:tcW w:w="1031" w:type="dxa"/>
          </w:tcPr>
          <w:p w:rsidR="00D33DD7" w:rsidRPr="00275C08" w:rsidRDefault="00D33DD7">
            <w:pPr>
              <w:rPr>
                <w:sz w:val="22"/>
                <w:szCs w:val="22"/>
                <w:lang w:val="is-IS"/>
              </w:rPr>
            </w:pPr>
          </w:p>
        </w:tc>
        <w:tc>
          <w:tcPr>
            <w:tcW w:w="992" w:type="dxa"/>
          </w:tcPr>
          <w:p w:rsidR="00D33DD7" w:rsidRPr="00275C08" w:rsidRDefault="00B77D05">
            <w:pPr>
              <w:rPr>
                <w:b/>
                <w:sz w:val="22"/>
                <w:szCs w:val="22"/>
                <w:lang w:val="is-IS"/>
              </w:rPr>
            </w:pPr>
            <w:r w:rsidRPr="00275C08">
              <w:rPr>
                <w:b/>
                <w:sz w:val="22"/>
                <w:szCs w:val="22"/>
                <w:lang w:val="is-IS"/>
              </w:rPr>
              <w:t>17.2.</w:t>
            </w:r>
          </w:p>
        </w:tc>
        <w:tc>
          <w:tcPr>
            <w:tcW w:w="7659" w:type="dxa"/>
            <w:vAlign w:val="center"/>
          </w:tcPr>
          <w:p w:rsidR="00B77D05" w:rsidRPr="00275C08" w:rsidRDefault="00B77D05" w:rsidP="00B77D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Hlutabréfaeign og valréttir á hlutum (</w:t>
            </w:r>
            <w:proofErr w:type="spellStart"/>
            <w:r w:rsidRPr="00275C08">
              <w:rPr>
                <w:rFonts w:ascii="TimesNewRoman" w:hAnsi="TimesNewRoman" w:cs="TimesNewRoman"/>
                <w:sz w:val="22"/>
                <w:szCs w:val="22"/>
                <w:lang w:val="is-IS" w:eastAsia="is-IS"/>
              </w:rPr>
              <w:t>stock</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options</w:t>
            </w:r>
            <w:proofErr w:type="spellEnd"/>
            <w:r w:rsidRPr="00275C08">
              <w:rPr>
                <w:rFonts w:ascii="TimesNewRoman" w:hAnsi="TimesNewRoman" w:cs="TimesNewRoman"/>
                <w:sz w:val="22"/>
                <w:szCs w:val="22"/>
                <w:lang w:val="is-IS" w:eastAsia="is-IS"/>
              </w:rPr>
              <w:t>).</w:t>
            </w:r>
          </w:p>
          <w:p w:rsidR="00D33DD7" w:rsidRPr="00275C08" w:rsidRDefault="00B77D05"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Gefa skal upplýsingar fyrir hvern einstakling, sem um getur í a- og b-lið fyrsta undirliðar í lið 14.1, um</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eignaraðild og valrétti á hlutum í útgefanda. Upplýsingarnar skulu vera eins nýjar og mögulegt er.</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B77D05">
            <w:pPr>
              <w:rPr>
                <w:b/>
                <w:sz w:val="22"/>
                <w:szCs w:val="22"/>
                <w:lang w:val="is-IS"/>
              </w:rPr>
            </w:pPr>
            <w:r w:rsidRPr="00275C08">
              <w:rPr>
                <w:b/>
                <w:sz w:val="22"/>
                <w:szCs w:val="22"/>
                <w:lang w:val="is-IS"/>
              </w:rPr>
              <w:t>17.3.</w:t>
            </w:r>
          </w:p>
        </w:tc>
        <w:tc>
          <w:tcPr>
            <w:tcW w:w="7659" w:type="dxa"/>
            <w:vAlign w:val="center"/>
          </w:tcPr>
          <w:p w:rsidR="00D33DD7" w:rsidRPr="00275C08" w:rsidRDefault="00B77D05" w:rsidP="00B77D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Lýsa skal hvers kyns fyrirkomulagi varðandi það hvernig starfsfólk fær hlutdeild í hlutafé útgefanda.</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18.</w:t>
            </w:r>
          </w:p>
        </w:tc>
        <w:tc>
          <w:tcPr>
            <w:tcW w:w="7659" w:type="dxa"/>
            <w:vAlign w:val="center"/>
          </w:tcPr>
          <w:p w:rsidR="00D33DD7" w:rsidRPr="00275C08" w:rsidRDefault="008C050F" w:rsidP="00AB5C84">
            <w:pPr>
              <w:rPr>
                <w:sz w:val="22"/>
                <w:szCs w:val="22"/>
                <w:lang w:val="is-IS"/>
              </w:rPr>
            </w:pPr>
            <w:r w:rsidRPr="00275C08">
              <w:rPr>
                <w:rFonts w:ascii="TimesNewRoman,Bold" w:hAnsi="TimesNewRoman,Bold" w:cs="TimesNewRoman,Bold"/>
                <w:b/>
                <w:bCs/>
                <w:sz w:val="22"/>
                <w:szCs w:val="22"/>
                <w:lang w:val="is-IS" w:eastAsia="is-IS"/>
              </w:rPr>
              <w:t>STÆRSTU HLUTHAFAR</w:t>
            </w:r>
          </w:p>
        </w:tc>
      </w:tr>
      <w:tr w:rsidR="00D33DD7" w:rsidRPr="00275C08" w:rsidTr="00360C5E">
        <w:trPr>
          <w:trHeight w:val="879"/>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18.1.</w:t>
            </w:r>
          </w:p>
        </w:tc>
        <w:tc>
          <w:tcPr>
            <w:tcW w:w="7659" w:type="dxa"/>
            <w:vAlign w:val="center"/>
          </w:tcPr>
          <w:p w:rsidR="00D33DD7"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Að því marki sem útgefanda er kunnugt um, skal greina frá nöfnum allra þeirra aðila, að undanskildum þeim sem</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sæti eiga í stjórn, framkvæmdastjórn eða eftirlitsstjórn sem, beint eða óbeint, eiga hlutdeild í hlutafé eða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atkvæðisrétti útgefanda, sem er tilkynningaskyld samkvæmt landslögum útgefanda, ásamt hlutdeild hvers aðila,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eða ef ekki er um slíkt að ræða skal gefa yfirlýsingu þess efnis.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18.2.</w:t>
            </w:r>
          </w:p>
        </w:tc>
        <w:tc>
          <w:tcPr>
            <w:tcW w:w="7659" w:type="dxa"/>
            <w:vAlign w:val="center"/>
          </w:tcPr>
          <w:p w:rsidR="00D33DD7"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Greina skal frá því hvort stærstu hluthafarnir hafi mismunandi atkvæðisrétt eða ef svo er ekki skal gefa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yfirlýsingu þess efnis.</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18.3.</w:t>
            </w:r>
          </w:p>
        </w:tc>
        <w:tc>
          <w:tcPr>
            <w:tcW w:w="7659" w:type="dxa"/>
            <w:vAlign w:val="center"/>
          </w:tcPr>
          <w:p w:rsidR="00D33DD7"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Að því marki sem útgefanda er kunnugt um skal greina frá því hvort útgefandi sé beint eða óbeint í eigu eða undir</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yfirráðum einhvers aðila og hver sá aðili er, og lýsa skal eðli slíkra yfirráða og þeim ráðstöfunum sem gerðar eru</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til að tryggja að slík yfirráð séu ekki misnotuð.</w:t>
            </w:r>
          </w:p>
        </w:tc>
      </w:tr>
      <w:tr w:rsidR="00D33DD7" w:rsidRPr="00275C08" w:rsidTr="00360C5E">
        <w:trPr>
          <w:trHeight w:val="28"/>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18.4.</w:t>
            </w:r>
          </w:p>
        </w:tc>
        <w:tc>
          <w:tcPr>
            <w:tcW w:w="7659" w:type="dxa"/>
            <w:vAlign w:val="center"/>
          </w:tcPr>
          <w:p w:rsidR="00D33DD7"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Lýsa skal hvers konar fyrirkomulagi, sem útgefanda er kunnugt um, sem getur </w:t>
            </w:r>
            <w:r w:rsidRPr="00275C08">
              <w:rPr>
                <w:rFonts w:ascii="TimesNewRoman" w:hAnsi="TimesNewRoman" w:cs="TimesNewRoman"/>
                <w:sz w:val="22"/>
                <w:szCs w:val="22"/>
                <w:lang w:val="is-IS" w:eastAsia="is-IS"/>
              </w:rPr>
              <w:lastRenderedPageBreak/>
              <w:t>seinna meir haft í för með sér</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breytingar á yfirráðum yfir útgefanda.</w:t>
            </w:r>
          </w:p>
        </w:tc>
      </w:tr>
      <w:tr w:rsidR="00D33DD7" w:rsidRPr="00275C08" w:rsidTr="00360C5E">
        <w:trPr>
          <w:trHeight w:val="4336"/>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19.</w:t>
            </w:r>
          </w:p>
        </w:tc>
        <w:tc>
          <w:tcPr>
            <w:tcW w:w="7659" w:type="dxa"/>
            <w:vAlign w:val="center"/>
          </w:tcPr>
          <w:p w:rsidR="008C050F" w:rsidRPr="00275C08" w:rsidRDefault="008C050F" w:rsidP="008C050F">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VIÐSKIPTI TENGDRA AÐILA</w:t>
            </w:r>
          </w:p>
          <w:p w:rsidR="008C050F" w:rsidRPr="00275C08" w:rsidRDefault="008C050F" w:rsidP="008C050F">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Birta skal ítarlegar upplýsingar um viðskipti tengdra aðila (sem í þessum tilgangi eru þau viðskipti sem sett eru</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fram í stöðlunum sem eru samþykktir í samræmi við reglugerð (EB) nr. 1606/2002) sem útgefandi hefur tekið</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þátt í á því tímabili sem sögulegar fjárhagsupplýsingar taka til og fram til dagsetningar lýsingar í samræmi við</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viðkomandi staðal sem er samþykktur í samræmi við reglugerð (EB) nr. 1606/2002, ef við á.</w:t>
            </w:r>
          </w:p>
          <w:p w:rsidR="00394561" w:rsidRPr="00275C08" w:rsidRDefault="00394561" w:rsidP="00394561">
            <w:pPr>
              <w:autoSpaceDE w:val="0"/>
              <w:autoSpaceDN w:val="0"/>
              <w:adjustRightInd w:val="0"/>
              <w:rPr>
                <w:rFonts w:ascii="TimesNewRoman" w:hAnsi="TimesNewRoman" w:cs="TimesNewRoman"/>
                <w:sz w:val="22"/>
                <w:szCs w:val="22"/>
                <w:lang w:val="is-IS" w:eastAsia="is-IS"/>
              </w:rPr>
            </w:pP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slíkir staðlar gilda ekki um útgefanda skal birta eftirfarandi upplýsingar:</w:t>
            </w:r>
          </w:p>
          <w:p w:rsidR="008C050F" w:rsidRPr="00275C08" w:rsidRDefault="008C050F" w:rsidP="008C050F">
            <w:pPr>
              <w:autoSpaceDE w:val="0"/>
              <w:autoSpaceDN w:val="0"/>
              <w:adjustRightInd w:val="0"/>
              <w:ind w:left="720" w:firstLine="720"/>
              <w:rPr>
                <w:rFonts w:ascii="TimesNewRoman" w:hAnsi="TimesNewRoman" w:cs="TimesNewRoman"/>
                <w:sz w:val="22"/>
                <w:szCs w:val="22"/>
                <w:lang w:val="is-IS" w:eastAsia="is-IS"/>
              </w:rPr>
            </w:pPr>
          </w:p>
          <w:p w:rsidR="008C050F" w:rsidRPr="00275C08" w:rsidRDefault="008C050F" w:rsidP="00275C08">
            <w:pPr>
              <w:numPr>
                <w:ilvl w:val="0"/>
                <w:numId w:val="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Eðli og umfang hvers kyns viðskipta sem, stök eða í heild sinni, skipta máli fyrir útgefanda. Þegar slík</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viðskipti tengdra aðila eru ekki gerð eins og þegar um viðskipti milli ótengdra aðila er að ræða skal gefa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skýringu á því hvers vegna sú var ekki reyndin. Þegar um er að ræða útistandandi lán, þ.m.t. hvers kyns ábyrgðir, skal gefa upp útistandandi fjárhæð.</w:t>
            </w:r>
          </w:p>
          <w:p w:rsidR="008C050F" w:rsidRPr="00275C08" w:rsidRDefault="008C050F" w:rsidP="00275C08">
            <w:pPr>
              <w:autoSpaceDE w:val="0"/>
              <w:autoSpaceDN w:val="0"/>
              <w:adjustRightInd w:val="0"/>
              <w:ind w:firstLine="720"/>
              <w:rPr>
                <w:rFonts w:ascii="TimesNewRoman" w:hAnsi="TimesNewRoman" w:cs="TimesNewRoman"/>
                <w:sz w:val="22"/>
                <w:szCs w:val="22"/>
                <w:lang w:val="is-IS" w:eastAsia="is-IS"/>
              </w:rPr>
            </w:pPr>
          </w:p>
          <w:p w:rsidR="00D33DD7" w:rsidRPr="00275C08" w:rsidRDefault="008C050F" w:rsidP="00275C08">
            <w:pPr>
              <w:numPr>
                <w:ilvl w:val="0"/>
                <w:numId w:val="3"/>
              </w:numPr>
              <w:rPr>
                <w:sz w:val="22"/>
                <w:szCs w:val="22"/>
                <w:lang w:val="is-IS"/>
              </w:rPr>
            </w:pPr>
            <w:r w:rsidRPr="00275C08">
              <w:rPr>
                <w:rFonts w:ascii="TimesNewRoman" w:hAnsi="TimesNewRoman" w:cs="TimesNewRoman"/>
                <w:sz w:val="22"/>
                <w:szCs w:val="22"/>
                <w:lang w:val="is-IS" w:eastAsia="is-IS"/>
              </w:rPr>
              <w:t>Tilgreina skal fjárhæðina eða hundraðshluta sem viðskipti tengdra aðila nema af veltu útgefanda.</w:t>
            </w:r>
          </w:p>
        </w:tc>
      </w:tr>
      <w:tr w:rsidR="00D33DD7" w:rsidRPr="00275C08" w:rsidTr="00360C5E">
        <w:trPr>
          <w:trHeight w:val="515"/>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20.</w:t>
            </w:r>
          </w:p>
        </w:tc>
        <w:tc>
          <w:tcPr>
            <w:tcW w:w="7659" w:type="dxa"/>
            <w:vAlign w:val="center"/>
          </w:tcPr>
          <w:p w:rsidR="00D33DD7" w:rsidRPr="00275C08" w:rsidRDefault="008C050F" w:rsidP="00394561">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FJÁRHAGSUPPLÝSINGAR AÐ ÞVÍ ER VARÐAR EIGNIR OG SKULDIR ÚTGEFANDA,</w:t>
            </w:r>
            <w:r w:rsidR="00394561" w:rsidRPr="00275C08">
              <w:rPr>
                <w:rFonts w:ascii="TimesNewRoman,Bold" w:hAnsi="TimesNewRoman,Bold" w:cs="TimesNewRoman,Bold"/>
                <w:b/>
                <w:bCs/>
                <w:sz w:val="22"/>
                <w:szCs w:val="22"/>
                <w:lang w:val="is-IS" w:eastAsia="is-IS"/>
              </w:rPr>
              <w:t xml:space="preserve"> </w:t>
            </w:r>
            <w:r w:rsidRPr="00275C08">
              <w:rPr>
                <w:rFonts w:ascii="TimesNewRoman,Bold" w:hAnsi="TimesNewRoman,Bold" w:cs="TimesNewRoman,Bold"/>
                <w:b/>
                <w:bCs/>
                <w:sz w:val="22"/>
                <w:szCs w:val="22"/>
                <w:lang w:val="is-IS" w:eastAsia="is-IS"/>
              </w:rPr>
              <w:t>FJÁRHAGSSTÖÐU HANS OG HAGNAÐ OG TAP</w:t>
            </w:r>
          </w:p>
        </w:tc>
      </w:tr>
      <w:tr w:rsidR="00D33DD7" w:rsidRPr="00275C08" w:rsidTr="00360C5E">
        <w:trPr>
          <w:trHeight w:val="4464"/>
        </w:trPr>
        <w:tc>
          <w:tcPr>
            <w:tcW w:w="1031" w:type="dxa"/>
          </w:tcPr>
          <w:p w:rsidR="00D33DD7" w:rsidRPr="00275C08" w:rsidRDefault="00D33DD7">
            <w:pPr>
              <w:rPr>
                <w:sz w:val="22"/>
                <w:szCs w:val="22"/>
                <w:lang w:val="is-IS"/>
              </w:rPr>
            </w:pPr>
          </w:p>
        </w:tc>
        <w:tc>
          <w:tcPr>
            <w:tcW w:w="992" w:type="dxa"/>
          </w:tcPr>
          <w:p w:rsidR="00D33DD7" w:rsidRPr="00275C08" w:rsidRDefault="008C050F">
            <w:pPr>
              <w:rPr>
                <w:b/>
                <w:sz w:val="22"/>
                <w:szCs w:val="22"/>
                <w:lang w:val="is-IS"/>
              </w:rPr>
            </w:pPr>
            <w:r w:rsidRPr="00275C08">
              <w:rPr>
                <w:b/>
                <w:sz w:val="22"/>
                <w:szCs w:val="22"/>
                <w:lang w:val="is-IS"/>
              </w:rPr>
              <w:t>20.1.</w:t>
            </w:r>
          </w:p>
        </w:tc>
        <w:tc>
          <w:tcPr>
            <w:tcW w:w="7659" w:type="dxa"/>
            <w:vAlign w:val="center"/>
          </w:tcPr>
          <w:p w:rsidR="008C050F" w:rsidRPr="00275C08" w:rsidRDefault="008C050F" w:rsidP="008C050F">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Sögulegar fjárhagsupplýsingar</w:t>
            </w:r>
          </w:p>
          <w:p w:rsidR="008C050F" w:rsidRPr="00275C08" w:rsidRDefault="008C050F" w:rsidP="008C050F">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Endurskoðaðar, sögulegar fjárhagsupplýsingar sem taka til þriggja síðustu fjárhagsára (eða eins lengi og</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 xml:space="preserve">útgefandinn hefur starfað ef tímabilið er styttra en þrjú ár) ásamt skýrslu endurskoðanda fyrir hvert ár. </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Semja skal</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slíkar fjárhagsupplýsingar í samræmi við reglugerð (EB) nr. 1606/2002, eða ef það á ekki við, í samræmi við</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innlenda reikningsskilastaðla tiltekins aðildarríkis fyrir útgefendur innan Bandalagsins. Útgefendur frá þriðja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landi skulu semja slíkar fjárhagsupplýsingar í samræmi við alþjóðlega reikningsskilastaðla sem voru samþykktir</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samkvæmt málsmeðferðinni í 3. gr. reglugerðar (EB) nr. 1606/2002 eða samkvæmt innlendum</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reikningsskilastöðlum í þriðja landi sem eru sambærilegir þessum stöðlum. Ef slíkar fjárhagsupplýsingar eru ekki</w:t>
            </w: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sambærilegar þessum stöðlum skal setja þær fram í formi endurgerðra reikningsskila.</w:t>
            </w: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Leggja skal fram og semja endurskoðaðar fjárhagsupplýsingar tveggja síðustu ára á því formi sem notað verður</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við birtingu næstu árlegu reikningsskila útgefandans, með hliðsjón af reikningsskilastöðlum og reglum og löggjöf</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sem gildir um slík árleg reikningsskil.</w:t>
            </w:r>
          </w:p>
          <w:p w:rsidR="008C050F" w:rsidRPr="00275C08" w:rsidRDefault="008C050F" w:rsidP="008C050F">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útgefandinn hefur verið virkur í núverandi atvinnustarfsemi sinni í innan við eitt ár skal semja endurskoðuðu,</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sögulegu fjárhagsupplýsingarnar, sem taka til þessa tímabils, í samræmi við staðla sem gilda um árleg</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reikningsskil samkvæmt reglugerð (EB) nr. 1606/2002 eða, ef þeir gilda ekki um aðildarríki, innlenda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reikningsskilastaðla þar sem útgefandi er útgefandi innan Bandalagsins. Útgefendur frá þriðja landi skulu semja</w:t>
            </w: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sögulegar fjárhagsupplýsingar í samræmi við alþjóðlega reikningsskilastaðla sem voru samþykktir samkvæmt</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málsmeðferðinni í 3. gr. reglugerðar (EB) nr. 1606/2002 eða samkvæmt innlendum reikningsskilastöðlum í þriðja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landi sem eru sambærilegir þessum stöðlum. Þessar sögulegu fjárhagsupplýsingar skulu vera endurskoðaðar.</w:t>
            </w:r>
          </w:p>
          <w:p w:rsidR="008C050F" w:rsidRPr="00275C08" w:rsidRDefault="008C050F" w:rsidP="008C050F">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lastRenderedPageBreak/>
              <w:t>Ef endurskoðuðu fjárhagsupplýsingarnar eru samdar í samræmi við innlenda reikningsskilastaðla skulu</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fjárhagsupplýsingarnar, sem krafist er samkvæmt þessum lið, a.m.k. fela í sér eftirfarandi:</w:t>
            </w:r>
          </w:p>
          <w:p w:rsidR="008C050F" w:rsidRPr="00275C08" w:rsidRDefault="008C050F" w:rsidP="008C050F">
            <w:pPr>
              <w:autoSpaceDE w:val="0"/>
              <w:autoSpaceDN w:val="0"/>
              <w:adjustRightInd w:val="0"/>
              <w:ind w:left="720" w:firstLine="720"/>
              <w:rPr>
                <w:rFonts w:ascii="TimesNewRoman" w:hAnsi="TimesNewRoman" w:cs="TimesNewRoman"/>
                <w:sz w:val="22"/>
                <w:szCs w:val="22"/>
                <w:lang w:val="is-IS" w:eastAsia="is-IS"/>
              </w:rPr>
            </w:pPr>
          </w:p>
          <w:p w:rsidR="008C050F" w:rsidRPr="00275C08" w:rsidRDefault="008C050F" w:rsidP="00275C08">
            <w:pPr>
              <w:numPr>
                <w:ilvl w:val="0"/>
                <w:numId w:val="4"/>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Efnahagsreikning,</w:t>
            </w:r>
          </w:p>
          <w:p w:rsidR="008C050F" w:rsidRPr="00275C08" w:rsidRDefault="008C050F" w:rsidP="00275C08">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275C08">
            <w:pPr>
              <w:numPr>
                <w:ilvl w:val="0"/>
                <w:numId w:val="4"/>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rekstrarreikning,</w:t>
            </w:r>
          </w:p>
          <w:p w:rsidR="008C050F" w:rsidRPr="00275C08" w:rsidRDefault="008C050F" w:rsidP="00275C08">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275C08">
            <w:pPr>
              <w:numPr>
                <w:ilvl w:val="0"/>
                <w:numId w:val="4"/>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yfirlit um allar breytingar á eigin fé, aðrar en þær sem verða af </w:t>
            </w:r>
            <w:proofErr w:type="spellStart"/>
            <w:r w:rsidR="00394561" w:rsidRPr="00275C08">
              <w:rPr>
                <w:rFonts w:ascii="TimesNewRoman" w:hAnsi="TimesNewRoman" w:cs="TimesNewRoman"/>
                <w:sz w:val="22"/>
                <w:szCs w:val="22"/>
                <w:lang w:val="is-IS" w:eastAsia="is-IS"/>
              </w:rPr>
              <w:t>jármagnshreyfingum</w:t>
            </w:r>
            <w:proofErr w:type="spellEnd"/>
            <w:r w:rsidR="00394561" w:rsidRPr="00275C08">
              <w:rPr>
                <w:rFonts w:ascii="TimesNewRoman" w:hAnsi="TimesNewRoman" w:cs="TimesNewRoman"/>
                <w:sz w:val="22"/>
                <w:szCs w:val="22"/>
                <w:lang w:val="is-IS" w:eastAsia="is-IS"/>
              </w:rPr>
              <w:t xml:space="preserve"> (</w:t>
            </w:r>
            <w:proofErr w:type="spellStart"/>
            <w:r w:rsidR="00394561" w:rsidRPr="00275C08">
              <w:rPr>
                <w:rFonts w:ascii="TimesNewRoman" w:hAnsi="TimesNewRoman" w:cs="TimesNewRoman"/>
                <w:sz w:val="22"/>
                <w:szCs w:val="22"/>
                <w:lang w:val="is-IS" w:eastAsia="is-IS"/>
              </w:rPr>
              <w:t>capital</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transactions</w:t>
            </w:r>
            <w:proofErr w:type="spellEnd"/>
            <w:r w:rsidRPr="00275C08">
              <w:rPr>
                <w:rFonts w:ascii="TimesNewRoman" w:hAnsi="TimesNewRoman" w:cs="TimesNewRoman"/>
                <w:sz w:val="22"/>
                <w:szCs w:val="22"/>
                <w:lang w:val="is-IS" w:eastAsia="is-IS"/>
              </w:rPr>
              <w:t>) frá eigendum og til eigenda,</w:t>
            </w:r>
          </w:p>
          <w:p w:rsidR="008C050F" w:rsidRPr="00275C08" w:rsidRDefault="008C050F" w:rsidP="00275C08">
            <w:pPr>
              <w:autoSpaceDE w:val="0"/>
              <w:autoSpaceDN w:val="0"/>
              <w:adjustRightInd w:val="0"/>
              <w:ind w:firstLine="720"/>
              <w:rPr>
                <w:rFonts w:ascii="TimesNewRoman" w:hAnsi="TimesNewRoman" w:cs="TimesNewRoman"/>
                <w:sz w:val="22"/>
                <w:szCs w:val="22"/>
                <w:lang w:val="is-IS" w:eastAsia="is-IS"/>
              </w:rPr>
            </w:pPr>
          </w:p>
          <w:p w:rsidR="008C050F" w:rsidRPr="00275C08" w:rsidRDefault="008C050F" w:rsidP="00275C08">
            <w:pPr>
              <w:numPr>
                <w:ilvl w:val="0"/>
                <w:numId w:val="4"/>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sjóðstreymisyfirlit,</w:t>
            </w:r>
          </w:p>
          <w:p w:rsidR="008C050F" w:rsidRPr="00275C08" w:rsidRDefault="008C050F" w:rsidP="00275C08">
            <w:pPr>
              <w:autoSpaceDE w:val="0"/>
              <w:autoSpaceDN w:val="0"/>
              <w:adjustRightInd w:val="0"/>
              <w:ind w:left="720"/>
              <w:rPr>
                <w:rFonts w:ascii="TimesNewRoman" w:hAnsi="TimesNewRoman" w:cs="TimesNewRoman"/>
                <w:sz w:val="22"/>
                <w:szCs w:val="22"/>
                <w:lang w:val="is-IS" w:eastAsia="is-IS"/>
              </w:rPr>
            </w:pPr>
          </w:p>
          <w:p w:rsidR="008C050F" w:rsidRPr="00275C08" w:rsidRDefault="008C050F" w:rsidP="00275C08">
            <w:pPr>
              <w:numPr>
                <w:ilvl w:val="0"/>
                <w:numId w:val="4"/>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reikningsskilaaðferðir og skýringar.</w:t>
            </w:r>
          </w:p>
          <w:p w:rsidR="008C050F" w:rsidRPr="00275C08" w:rsidRDefault="008C050F" w:rsidP="008C050F">
            <w:pPr>
              <w:autoSpaceDE w:val="0"/>
              <w:autoSpaceDN w:val="0"/>
              <w:adjustRightInd w:val="0"/>
              <w:ind w:firstLine="720"/>
              <w:rPr>
                <w:rFonts w:ascii="TimesNewRoman" w:hAnsi="TimesNewRoman" w:cs="TimesNewRoman"/>
                <w:sz w:val="22"/>
                <w:szCs w:val="22"/>
                <w:lang w:val="is-IS" w:eastAsia="is-IS"/>
              </w:rPr>
            </w:pPr>
          </w:p>
          <w:p w:rsidR="00D33DD7" w:rsidRDefault="008C050F"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Sögulegar, árlegar fjárhagsupplýsingar skulu vera endurskoðaðar sérstaklega eða þeim skal fylgja óháð skýrsla</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um hvort þær gefi glögga mynd í lýsingunni í samræmi við endurskoðunarstaðla, sem gilda í viðkomandi</w:t>
            </w:r>
            <w:r w:rsidR="00394561" w:rsidRPr="00275C08">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aðildarríki, eða sambærilegan staðal.</w:t>
            </w:r>
          </w:p>
          <w:p w:rsidR="00275C08" w:rsidRDefault="00275C08" w:rsidP="00394561">
            <w:pPr>
              <w:autoSpaceDE w:val="0"/>
              <w:autoSpaceDN w:val="0"/>
              <w:adjustRightInd w:val="0"/>
              <w:rPr>
                <w:rFonts w:ascii="TimesNewRoman" w:hAnsi="TimesNewRoman" w:cs="TimesNewRoman"/>
                <w:sz w:val="22"/>
                <w:szCs w:val="22"/>
                <w:lang w:val="is-IS" w:eastAsia="is-IS"/>
              </w:rPr>
            </w:pPr>
          </w:p>
          <w:p w:rsidR="00275C08" w:rsidRDefault="00275C08" w:rsidP="00275C08">
            <w:pPr>
              <w:numPr>
                <w:ilvl w:val="0"/>
                <w:numId w:val="5"/>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Áberandi yfirlýsingu þar sem fram kemur hvaða endurskoðunarstaðlar hafa verið notaðir,</w:t>
            </w:r>
          </w:p>
          <w:p w:rsidR="00275C08" w:rsidRDefault="00275C08" w:rsidP="00275C08">
            <w:pPr>
              <w:autoSpaceDE w:val="0"/>
              <w:autoSpaceDN w:val="0"/>
              <w:adjustRightInd w:val="0"/>
              <w:ind w:left="720"/>
              <w:rPr>
                <w:rFonts w:ascii="TimesNewRoman" w:hAnsi="TimesNewRoman" w:cs="TimesNewRoman"/>
                <w:sz w:val="22"/>
                <w:szCs w:val="22"/>
                <w:lang w:val="is-IS" w:eastAsia="is-IS"/>
              </w:rPr>
            </w:pPr>
          </w:p>
          <w:p w:rsidR="00275C08" w:rsidRPr="00275C08" w:rsidRDefault="00275C08" w:rsidP="00275C08">
            <w:pPr>
              <w:numPr>
                <w:ilvl w:val="0"/>
                <w:numId w:val="5"/>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skýringu á því ef vikið er verulega frá alþjóðlegum endurskoðunarstöðlum.</w:t>
            </w:r>
          </w:p>
        </w:tc>
      </w:tr>
      <w:tr w:rsidR="00275C08" w:rsidRPr="00275C08" w:rsidTr="00360C5E">
        <w:trPr>
          <w:trHeight w:val="28"/>
        </w:trPr>
        <w:tc>
          <w:tcPr>
            <w:tcW w:w="1031" w:type="dxa"/>
          </w:tcPr>
          <w:p w:rsidR="00275C08" w:rsidRPr="00275C08" w:rsidRDefault="00275C08">
            <w:pPr>
              <w:rPr>
                <w:sz w:val="22"/>
                <w:szCs w:val="22"/>
                <w:lang w:val="is-IS"/>
              </w:rPr>
            </w:pPr>
          </w:p>
        </w:tc>
        <w:tc>
          <w:tcPr>
            <w:tcW w:w="992" w:type="dxa"/>
          </w:tcPr>
          <w:p w:rsidR="00275C08" w:rsidRPr="00275C08" w:rsidRDefault="00275C08">
            <w:pPr>
              <w:rPr>
                <w:b/>
                <w:sz w:val="22"/>
                <w:szCs w:val="22"/>
                <w:lang w:val="is-IS"/>
              </w:rPr>
            </w:pPr>
            <w:r>
              <w:rPr>
                <w:b/>
                <w:sz w:val="22"/>
                <w:szCs w:val="22"/>
                <w:lang w:val="is-IS"/>
              </w:rPr>
              <w:t>20.2</w:t>
            </w:r>
            <w:r w:rsidR="0045283E">
              <w:rPr>
                <w:b/>
                <w:sz w:val="22"/>
                <w:szCs w:val="22"/>
                <w:lang w:val="is-IS"/>
              </w:rPr>
              <w:t>.</w:t>
            </w:r>
          </w:p>
        </w:tc>
        <w:tc>
          <w:tcPr>
            <w:tcW w:w="7659" w:type="dxa"/>
            <w:vAlign w:val="center"/>
          </w:tcPr>
          <w:p w:rsidR="00275C08" w:rsidRPr="0045283E" w:rsidRDefault="00275C08" w:rsidP="008C050F">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Reikningsskil</w:t>
            </w:r>
          </w:p>
          <w:p w:rsidR="00275C08" w:rsidRDefault="00275C08" w:rsidP="008C050F">
            <w:pPr>
              <w:autoSpaceDE w:val="0"/>
              <w:autoSpaceDN w:val="0"/>
              <w:adjustRightInd w:val="0"/>
              <w:rPr>
                <w:rFonts w:ascii="TimesNewRoman,Italic" w:hAnsi="TimesNewRoman,Italic" w:cs="TimesNewRoman,Italic"/>
                <w:i/>
                <w:iCs/>
                <w:sz w:val="19"/>
                <w:szCs w:val="19"/>
                <w:lang w:val="is-IS" w:eastAsia="is-IS"/>
              </w:rPr>
            </w:pPr>
          </w:p>
          <w:p w:rsidR="00275C08" w:rsidRPr="00275C08" w:rsidRDefault="00275C08" w:rsidP="0045283E">
            <w:pPr>
              <w:autoSpaceDE w:val="0"/>
              <w:autoSpaceDN w:val="0"/>
              <w:adjustRightInd w:val="0"/>
              <w:rPr>
                <w:rFonts w:ascii="TimesNewRoman,Italic" w:hAnsi="TimesNewRoman,Italic" w:cs="TimesNewRoman,Italic"/>
                <w:iCs/>
                <w:sz w:val="22"/>
                <w:szCs w:val="22"/>
                <w:lang w:val="is-IS" w:eastAsia="is-IS"/>
              </w:rPr>
            </w:pPr>
            <w:r w:rsidRPr="00275C08">
              <w:rPr>
                <w:rFonts w:ascii="TimesNewRoman,Italic" w:hAnsi="TimesNewRoman,Italic" w:cs="TimesNewRoman,Italic"/>
                <w:iCs/>
                <w:sz w:val="22"/>
                <w:szCs w:val="22"/>
                <w:lang w:val="is-IS" w:eastAsia="is-IS"/>
              </w:rPr>
              <w:t>Ef útgefandi semur bæði eigin árleg reikningsskil og samstæðureikningsskil skal a.m.k. fella árlegu</w:t>
            </w:r>
            <w:r w:rsidR="0045283E">
              <w:rPr>
                <w:rFonts w:ascii="TimesNewRoman,Italic" w:hAnsi="TimesNewRoman,Italic" w:cs="TimesNewRoman,Italic"/>
                <w:iCs/>
                <w:sz w:val="22"/>
                <w:szCs w:val="22"/>
                <w:lang w:val="is-IS" w:eastAsia="is-IS"/>
              </w:rPr>
              <w:t xml:space="preserve"> </w:t>
            </w:r>
            <w:r w:rsidRPr="00275C08">
              <w:rPr>
                <w:rFonts w:ascii="TimesNewRoman,Italic" w:hAnsi="TimesNewRoman,Italic" w:cs="TimesNewRoman,Italic"/>
                <w:iCs/>
                <w:sz w:val="22"/>
                <w:szCs w:val="22"/>
                <w:lang w:val="is-IS" w:eastAsia="is-IS"/>
              </w:rPr>
              <w:t>samstæðureikningsskilin inn í lýsinguna.</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20.3.</w:t>
            </w:r>
          </w:p>
        </w:tc>
        <w:tc>
          <w:tcPr>
            <w:tcW w:w="7659" w:type="dxa"/>
            <w:vAlign w:val="center"/>
          </w:tcPr>
          <w:p w:rsidR="0045283E" w:rsidRPr="0045283E" w:rsidRDefault="0045283E" w:rsidP="008C050F">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Endurskoðun sögulegra, árlegra fjárhagsupplýsinga</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20.3.1.</w:t>
            </w:r>
          </w:p>
        </w:tc>
        <w:tc>
          <w:tcPr>
            <w:tcW w:w="7659" w:type="dxa"/>
            <w:vAlign w:val="center"/>
          </w:tcPr>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Yfirlýsing þess efnis að sögulegar fjárhagsupplýsingar hafi verið endurskoðaðar. Ef að fram hefur komið í</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endurskoðunarskýrslu vegna sögulegra fjárhagsupplýsinga að löggiltir endurskoðendur hafi hafnað að veita áritun</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eða ef áritun þeirra hefur að geyma fyrirvara eða afsal ábyrgðar skal birta slíka höfnun eða fyrirvara eða afsal í</w:t>
            </w: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heild sinni og tilgreina ástæður þeirra.</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20.3.2.</w:t>
            </w:r>
          </w:p>
        </w:tc>
        <w:tc>
          <w:tcPr>
            <w:tcW w:w="7659" w:type="dxa"/>
            <w:vAlign w:val="center"/>
          </w:tcPr>
          <w:p w:rsidR="0045283E" w:rsidRPr="0045283E" w:rsidRDefault="0045283E" w:rsidP="008C050F">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Tilgreina skal aðrar upplýsingar í lýsingu sem endurskoðendur hafa endurskoðað.</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20.3.3.</w:t>
            </w:r>
          </w:p>
        </w:tc>
        <w:tc>
          <w:tcPr>
            <w:tcW w:w="7659" w:type="dxa"/>
            <w:vAlign w:val="center"/>
          </w:tcPr>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Ef fjárhagsupplýsingar í lýsingu eru ekki fengnar úr endurskoðuðum reikningsskilum útgefanda skal tilgreina</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hvaðan þær eru fengnar og skýra frá því að upplýsingarnar séu ekki endurskoðaðar.</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20.4.</w:t>
            </w:r>
          </w:p>
        </w:tc>
        <w:tc>
          <w:tcPr>
            <w:tcW w:w="7659" w:type="dxa"/>
            <w:vAlign w:val="center"/>
          </w:tcPr>
          <w:p w:rsidR="0045283E" w:rsidRPr="0045283E" w:rsidRDefault="0045283E" w:rsidP="008C050F">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Síðustu fjárhagsupplýsingar</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rsidP="0045283E">
            <w:pPr>
              <w:rPr>
                <w:b/>
                <w:sz w:val="22"/>
                <w:szCs w:val="22"/>
                <w:lang w:val="is-IS"/>
              </w:rPr>
            </w:pPr>
            <w:r>
              <w:rPr>
                <w:b/>
                <w:sz w:val="22"/>
                <w:szCs w:val="22"/>
                <w:lang w:val="is-IS"/>
              </w:rPr>
              <w:t>20.4.1.</w:t>
            </w:r>
          </w:p>
        </w:tc>
        <w:tc>
          <w:tcPr>
            <w:tcW w:w="7659" w:type="dxa"/>
            <w:vAlign w:val="center"/>
          </w:tcPr>
          <w:p w:rsid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Ekki má vera lengra um liðið frá síðasta fjárhagsári, sem endurskoðaðar</w:t>
            </w:r>
          </w:p>
          <w:p w:rsid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fjárhagsupplýsingar liggja fyrir um en:</w:t>
            </w: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p>
          <w:p w:rsidR="0045283E" w:rsidRDefault="0045283E" w:rsidP="0045283E">
            <w:pPr>
              <w:numPr>
                <w:ilvl w:val="0"/>
                <w:numId w:val="6"/>
              </w:num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18 mánuðir frá dagsetningu lýsingar ef útgefandinn fellir endurskoðuð árshlutareikningsskil inn í lýsingu,</w:t>
            </w:r>
          </w:p>
          <w:p w:rsidR="0045283E" w:rsidRDefault="0045283E" w:rsidP="0045283E">
            <w:pPr>
              <w:autoSpaceDE w:val="0"/>
              <w:autoSpaceDN w:val="0"/>
              <w:adjustRightInd w:val="0"/>
              <w:ind w:left="720"/>
              <w:rPr>
                <w:rFonts w:ascii="TimesNewRoman,Italic" w:hAnsi="TimesNewRoman,Italic" w:cs="TimesNewRoman,Italic"/>
                <w:iCs/>
                <w:sz w:val="22"/>
                <w:szCs w:val="22"/>
                <w:lang w:val="is-IS" w:eastAsia="is-IS"/>
              </w:rPr>
            </w:pPr>
          </w:p>
          <w:p w:rsidR="0045283E" w:rsidRPr="0045283E" w:rsidRDefault="0045283E" w:rsidP="0045283E">
            <w:pPr>
              <w:numPr>
                <w:ilvl w:val="0"/>
                <w:numId w:val="6"/>
              </w:num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15 mánuðir frá dagsetningu lýsingar ef útgefandinn fellir óendurskoðuð árshlutareikningsskil inn í lýsingu.</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20.5.</w:t>
            </w:r>
          </w:p>
        </w:tc>
        <w:tc>
          <w:tcPr>
            <w:tcW w:w="7659" w:type="dxa"/>
            <w:vAlign w:val="center"/>
          </w:tcPr>
          <w:p w:rsidR="0045283E" w:rsidRPr="0045283E" w:rsidRDefault="0045283E" w:rsidP="008C050F">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Fjárhagsupplýsingar árshluta og aðrar fjárhagsupplýsingar</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20.5.1.</w:t>
            </w:r>
          </w:p>
        </w:tc>
        <w:tc>
          <w:tcPr>
            <w:tcW w:w="7659" w:type="dxa"/>
            <w:vAlign w:val="center"/>
          </w:tcPr>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Ef útgefandinn hefur birt ársfjórðungslegar eða hálfsárs fjárhagsupplýsingar frá því síðustu reikningsskil voru</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 xml:space="preserve">endurskoðuð skulu þær felldar inn í lýsingu. Ef </w:t>
            </w:r>
            <w:r w:rsidRPr="0045283E">
              <w:rPr>
                <w:rFonts w:ascii="TimesNewRoman,Italic" w:hAnsi="TimesNewRoman,Italic" w:cs="TimesNewRoman,Italic"/>
                <w:iCs/>
                <w:sz w:val="22"/>
                <w:szCs w:val="22"/>
                <w:lang w:val="is-IS" w:eastAsia="is-IS"/>
              </w:rPr>
              <w:lastRenderedPageBreak/>
              <w:t>ársfjórðungslegar eða hálfsárs fjárhagsupplýsingar hafa verið</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kannaðar eða endurskoðaðar skal einnig fella endurskoðunar- eða könnunarskýrsluna inn í. Ef ársfjórðungslegar</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eða hálfsárs fjárhagsupplýsingar hafa ekki verið endurskoðaðar eða kannaðar skal skýra frá því.</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20.5.2.</w:t>
            </w:r>
          </w:p>
        </w:tc>
        <w:tc>
          <w:tcPr>
            <w:tcW w:w="7659" w:type="dxa"/>
            <w:vAlign w:val="center"/>
          </w:tcPr>
          <w:p w:rsid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Ef lýsing er dagsett meira en níu mánuðum eftir lok síðasta endurskoðaða fjárhagsárs, skal hún hafa að geyma</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fjárhagsupplýsingar árshluta, sem mega vera óendurskoðaðar, (í því tilviki skal taka það fram) sem taka a.m.k. til</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fyrstu sex mánaða fjárhagsársins.</w:t>
            </w:r>
          </w:p>
          <w:p w:rsidR="0045283E" w:rsidRDefault="0045283E" w:rsidP="0045283E">
            <w:pPr>
              <w:autoSpaceDE w:val="0"/>
              <w:autoSpaceDN w:val="0"/>
              <w:adjustRightInd w:val="0"/>
              <w:rPr>
                <w:rFonts w:ascii="TimesNewRoman,Italic" w:hAnsi="TimesNewRoman,Italic" w:cs="TimesNewRoman,Italic"/>
                <w:iCs/>
                <w:sz w:val="22"/>
                <w:szCs w:val="22"/>
                <w:lang w:val="is-IS" w:eastAsia="is-IS"/>
              </w:rPr>
            </w:pP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Í fjárhagsupplýsingum árshluta skulu vera samanburðarupplýsingar fyrir sama tímabil fyrra fjárhagsárs, að</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undanskildu því að uppfylla má kröfu um samanburðarupplýsingar í efnahagsreikningi með því að leggja fram</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árshlutaupplýsingar úr efnahagsreikningi.</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20.6.</w:t>
            </w:r>
          </w:p>
        </w:tc>
        <w:tc>
          <w:tcPr>
            <w:tcW w:w="7659" w:type="dxa"/>
            <w:vAlign w:val="center"/>
          </w:tcPr>
          <w:p w:rsidR="0045283E" w:rsidRDefault="0045283E" w:rsidP="008C050F">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Arðgreiðslustefna</w:t>
            </w:r>
          </w:p>
          <w:p w:rsidR="0045283E" w:rsidRDefault="0045283E" w:rsidP="008C050F">
            <w:pPr>
              <w:autoSpaceDE w:val="0"/>
              <w:autoSpaceDN w:val="0"/>
              <w:adjustRightInd w:val="0"/>
              <w:rPr>
                <w:rFonts w:ascii="TimesNewRoman,Italic" w:hAnsi="TimesNewRoman,Italic" w:cs="TimesNewRoman,Italic"/>
                <w:i/>
                <w:iCs/>
                <w:sz w:val="22"/>
                <w:szCs w:val="22"/>
                <w:lang w:val="is-IS" w:eastAsia="is-IS"/>
              </w:rPr>
            </w:pPr>
          </w:p>
          <w:p w:rsidR="0045283E" w:rsidRPr="0045283E" w:rsidRDefault="0045283E" w:rsidP="008C050F">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Lýsing á stefnu útgefanda um arðgreiðslur og hvers kyns takmörkunum á þeim.</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20.6.1.</w:t>
            </w:r>
          </w:p>
        </w:tc>
        <w:tc>
          <w:tcPr>
            <w:tcW w:w="7659" w:type="dxa"/>
            <w:vAlign w:val="center"/>
          </w:tcPr>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Tilgreina skal fjárhæð arðgreiðslna á hlut fyrir hvert fjárhagsár að því er varðar tímabilið sem sögulegar</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fjárhagsupplýsingar taka til og ef fjöldi hluta í útgefanda hefur breyst skal aðlaga fjárhæðina svo að tölurnar séu</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sambærilegar.</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20.7.</w:t>
            </w:r>
          </w:p>
        </w:tc>
        <w:tc>
          <w:tcPr>
            <w:tcW w:w="7659" w:type="dxa"/>
            <w:vAlign w:val="center"/>
          </w:tcPr>
          <w:p w:rsidR="0045283E" w:rsidRPr="0045283E" w:rsidRDefault="0045283E" w:rsidP="0045283E">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Dómsmál og gerðardómsmál</w:t>
            </w: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Upplýsingar um stjórnsýslu-, dóms- eða gerðardómsmál (þ.m.t. þau mál sem eru til meðferðar eða yfirvofandi</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og útgefanda er kunnugt um) a.m.k. síðustu tólf mánaða sem kunna að hafa haft eða hafa að undanförnu haft</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veruleg áhrif á fjárhagsstöðu eða arðsemi útgefanda og/eða samstæðunnar eða ef slíkt er ekki fyrir hendi skal gefa</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yfirlýsingu þess efnis.</w:t>
            </w:r>
          </w:p>
        </w:tc>
      </w:tr>
      <w:tr w:rsidR="0045283E" w:rsidRPr="00275C08" w:rsidTr="00360C5E">
        <w:trPr>
          <w:trHeight w:val="28"/>
        </w:trPr>
        <w:tc>
          <w:tcPr>
            <w:tcW w:w="1031" w:type="dxa"/>
          </w:tcPr>
          <w:p w:rsidR="0045283E" w:rsidRPr="00275C08" w:rsidRDefault="0045283E">
            <w:pPr>
              <w:rPr>
                <w:sz w:val="22"/>
                <w:szCs w:val="22"/>
                <w:lang w:val="is-IS"/>
              </w:rPr>
            </w:pPr>
          </w:p>
        </w:tc>
        <w:tc>
          <w:tcPr>
            <w:tcW w:w="992" w:type="dxa"/>
          </w:tcPr>
          <w:p w:rsidR="0045283E" w:rsidRDefault="0045283E">
            <w:pPr>
              <w:rPr>
                <w:b/>
                <w:sz w:val="22"/>
                <w:szCs w:val="22"/>
                <w:lang w:val="is-IS"/>
              </w:rPr>
            </w:pPr>
            <w:r>
              <w:rPr>
                <w:b/>
                <w:sz w:val="22"/>
                <w:szCs w:val="22"/>
                <w:lang w:val="is-IS"/>
              </w:rPr>
              <w:t>20.8.</w:t>
            </w:r>
          </w:p>
        </w:tc>
        <w:tc>
          <w:tcPr>
            <w:tcW w:w="7659" w:type="dxa"/>
            <w:vAlign w:val="center"/>
          </w:tcPr>
          <w:p w:rsidR="0045283E" w:rsidRPr="0045283E" w:rsidRDefault="0045283E" w:rsidP="0045283E">
            <w:pPr>
              <w:autoSpaceDE w:val="0"/>
              <w:autoSpaceDN w:val="0"/>
              <w:adjustRightInd w:val="0"/>
              <w:rPr>
                <w:rFonts w:ascii="TimesNewRoman,Italic" w:hAnsi="TimesNewRoman,Italic" w:cs="TimesNewRoman,Italic"/>
                <w:i/>
                <w:iCs/>
                <w:sz w:val="22"/>
                <w:szCs w:val="22"/>
                <w:lang w:val="is-IS" w:eastAsia="is-IS"/>
              </w:rPr>
            </w:pPr>
            <w:r w:rsidRPr="0045283E">
              <w:rPr>
                <w:rFonts w:ascii="TimesNewRoman,Italic" w:hAnsi="TimesNewRoman,Italic" w:cs="TimesNewRoman,Italic"/>
                <w:i/>
                <w:iCs/>
                <w:sz w:val="22"/>
                <w:szCs w:val="22"/>
                <w:lang w:val="is-IS" w:eastAsia="is-IS"/>
              </w:rPr>
              <w:t>Mikilvægar breytingar á fjárhags- eða viðskiptastöðu útgefanda</w:t>
            </w: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p>
          <w:p w:rsidR="0045283E" w:rsidRPr="0045283E" w:rsidRDefault="0045283E" w:rsidP="0045283E">
            <w:pPr>
              <w:autoSpaceDE w:val="0"/>
              <w:autoSpaceDN w:val="0"/>
              <w:adjustRightInd w:val="0"/>
              <w:rPr>
                <w:rFonts w:ascii="TimesNewRoman,Italic" w:hAnsi="TimesNewRoman,Italic" w:cs="TimesNewRoman,Italic"/>
                <w:iCs/>
                <w:sz w:val="22"/>
                <w:szCs w:val="22"/>
                <w:lang w:val="is-IS" w:eastAsia="is-IS"/>
              </w:rPr>
            </w:pPr>
            <w:r w:rsidRPr="0045283E">
              <w:rPr>
                <w:rFonts w:ascii="TimesNewRoman,Italic" w:hAnsi="TimesNewRoman,Italic" w:cs="TimesNewRoman,Italic"/>
                <w:iCs/>
                <w:sz w:val="22"/>
                <w:szCs w:val="22"/>
                <w:lang w:val="is-IS" w:eastAsia="is-IS"/>
              </w:rPr>
              <w:t>Lýsing á hvers kyns mikilvægum breytingum á fjárhags- eða viðskiptastöðu samstæðunnar sem hafa átt sér stað</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frá lokum síðasta fjárhagstímabils og annaðhvort endurskoðaðar fjárhagsupplýsingar eða fjárhagsupplýsingar</w:t>
            </w:r>
            <w:r>
              <w:rPr>
                <w:rFonts w:ascii="TimesNewRoman,Italic" w:hAnsi="TimesNewRoman,Italic" w:cs="TimesNewRoman,Italic"/>
                <w:iCs/>
                <w:sz w:val="22"/>
                <w:szCs w:val="22"/>
                <w:lang w:val="is-IS" w:eastAsia="is-IS"/>
              </w:rPr>
              <w:t xml:space="preserve"> </w:t>
            </w:r>
            <w:r w:rsidRPr="0045283E">
              <w:rPr>
                <w:rFonts w:ascii="TimesNewRoman,Italic" w:hAnsi="TimesNewRoman,Italic" w:cs="TimesNewRoman,Italic"/>
                <w:iCs/>
                <w:sz w:val="22"/>
                <w:szCs w:val="22"/>
                <w:lang w:val="is-IS" w:eastAsia="is-IS"/>
              </w:rPr>
              <w:t>árshluta hafa verið birtar um eða yfirlýsing um að slíkar breytingar hafi ekki átt sér stað.</w:t>
            </w:r>
          </w:p>
        </w:tc>
      </w:tr>
      <w:tr w:rsidR="00360C5E" w:rsidRPr="00275C08" w:rsidTr="00360C5E">
        <w:trPr>
          <w:trHeight w:val="28"/>
        </w:trPr>
        <w:tc>
          <w:tcPr>
            <w:tcW w:w="1031" w:type="dxa"/>
          </w:tcPr>
          <w:p w:rsidR="00360C5E" w:rsidRPr="00275C08" w:rsidRDefault="00360C5E">
            <w:pPr>
              <w:rPr>
                <w:sz w:val="22"/>
                <w:szCs w:val="22"/>
                <w:lang w:val="is-IS"/>
              </w:rPr>
            </w:pPr>
          </w:p>
        </w:tc>
        <w:tc>
          <w:tcPr>
            <w:tcW w:w="992" w:type="dxa"/>
          </w:tcPr>
          <w:p w:rsidR="00360C5E" w:rsidRDefault="00360C5E">
            <w:pPr>
              <w:rPr>
                <w:b/>
                <w:sz w:val="22"/>
                <w:szCs w:val="22"/>
                <w:lang w:val="is-IS"/>
              </w:rPr>
            </w:pPr>
            <w:r w:rsidRPr="00275C08">
              <w:rPr>
                <w:b/>
                <w:sz w:val="22"/>
                <w:szCs w:val="22"/>
                <w:lang w:val="is-IS"/>
              </w:rPr>
              <w:t>21.</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Bold" w:hAnsi="TimesNewRoman,Bold" w:cs="TimesNewRoman,Bold"/>
                <w:b/>
                <w:bCs/>
                <w:sz w:val="22"/>
                <w:szCs w:val="22"/>
                <w:lang w:val="is-IS" w:eastAsia="is-IS"/>
              </w:rPr>
              <w:t>VIÐBÓTARUPPLÝSINGAR</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w:t>
            </w:r>
          </w:p>
        </w:tc>
        <w:tc>
          <w:tcPr>
            <w:tcW w:w="7659" w:type="dxa"/>
            <w:vAlign w:val="center"/>
          </w:tcPr>
          <w:p w:rsidR="00360C5E" w:rsidRPr="00275C08" w:rsidRDefault="00360C5E" w:rsidP="00B36ABE">
            <w:pPr>
              <w:autoSpaceDE w:val="0"/>
              <w:autoSpaceDN w:val="0"/>
              <w:adjustRightInd w:val="0"/>
              <w:rPr>
                <w:rFonts w:ascii="TimesNewRoman,Italic" w:hAnsi="TimesNewRoman,Italic" w:cs="TimesNewRoman,Italic"/>
                <w:i/>
                <w:iCs/>
                <w:sz w:val="22"/>
                <w:szCs w:val="22"/>
                <w:lang w:val="is-IS" w:eastAsia="is-IS"/>
              </w:rPr>
            </w:pPr>
            <w:r w:rsidRPr="00275C08">
              <w:rPr>
                <w:rFonts w:ascii="TimesNewRoman,Italic" w:hAnsi="TimesNewRoman,Italic" w:cs="TimesNewRoman,Italic"/>
                <w:i/>
                <w:iCs/>
                <w:sz w:val="22"/>
                <w:szCs w:val="22"/>
                <w:lang w:val="is-IS" w:eastAsia="is-IS"/>
              </w:rPr>
              <w:t>Hlutafé</w:t>
            </w:r>
          </w:p>
          <w:p w:rsidR="00360C5E" w:rsidRPr="00275C08" w:rsidRDefault="00360C5E" w:rsidP="00B36ABE">
            <w:pPr>
              <w:autoSpaceDE w:val="0"/>
              <w:autoSpaceDN w:val="0"/>
              <w:adjustRightInd w:val="0"/>
              <w:ind w:firstLine="720"/>
              <w:rPr>
                <w:rFonts w:ascii="TimesNewRoman" w:hAnsi="TimesNewRoman" w:cs="TimesNewRoman"/>
                <w:sz w:val="22"/>
                <w:szCs w:val="22"/>
                <w:lang w:val="is-IS" w:eastAsia="is-IS"/>
              </w:rPr>
            </w:pPr>
          </w:p>
          <w:p w:rsidR="00360C5E" w:rsidRPr="00360C5E" w:rsidRDefault="00360C5E" w:rsidP="00360C5E">
            <w:pPr>
              <w:autoSpaceDE w:val="0"/>
              <w:autoSpaceDN w:val="0"/>
              <w:adjustRightInd w:val="0"/>
              <w:rPr>
                <w:rFonts w:ascii="TimesNewRoman,Italic" w:hAnsi="TimesNewRoman,Italic" w:cs="TimesNewRoman,Italic"/>
                <w:b/>
                <w:iCs/>
                <w:sz w:val="22"/>
                <w:szCs w:val="22"/>
                <w:lang w:val="is-IS" w:eastAsia="is-IS"/>
              </w:rPr>
            </w:pPr>
            <w:r w:rsidRPr="00275C08">
              <w:rPr>
                <w:rFonts w:ascii="TimesNewRoman" w:hAnsi="TimesNewRoman" w:cs="TimesNewRoman"/>
                <w:sz w:val="22"/>
                <w:szCs w:val="22"/>
                <w:lang w:val="is-IS" w:eastAsia="is-IS"/>
              </w:rPr>
              <w:t>Eftirfarandi upplýsingar, sem eru dagsettar sama dag og nýlegasti efnahagsreikningurinn sem er innifalinn í sögulegum fjárhagsupplýsingum, skulu felldar inn í sögulegar fjárhagsupplýsingar.</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21.1.1.</w:t>
            </w:r>
          </w:p>
        </w:tc>
        <w:tc>
          <w:tcPr>
            <w:tcW w:w="7659" w:type="dxa"/>
            <w:vAlign w:val="center"/>
          </w:tcPr>
          <w:p w:rsidR="00360C5E" w:rsidRPr="00275C08" w:rsidRDefault="00360C5E" w:rsidP="001E56B7">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Fjárhæð útgefins hlutafjár, og fyrir hvern flokk hlutafjár:</w:t>
            </w:r>
          </w:p>
          <w:p w:rsidR="00360C5E" w:rsidRPr="00275C08" w:rsidRDefault="00360C5E" w:rsidP="001E56B7">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360C5E">
            <w:pPr>
              <w:numPr>
                <w:ilvl w:val="0"/>
                <w:numId w:val="8"/>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Fjöldi hluta, sem heimilt er að gefa út,</w:t>
            </w:r>
            <w:r>
              <w:rPr>
                <w:rFonts w:ascii="TimesNewRoman" w:hAnsi="TimesNewRoman" w:cs="TimesNewRoman"/>
                <w:sz w:val="22"/>
                <w:szCs w:val="22"/>
                <w:lang w:val="is-IS" w:eastAsia="is-IS"/>
              </w:rPr>
              <w:br/>
            </w:r>
          </w:p>
          <w:p w:rsidR="00360C5E" w:rsidRPr="00275C08" w:rsidRDefault="00360C5E" w:rsidP="00360C5E">
            <w:pPr>
              <w:numPr>
                <w:ilvl w:val="0"/>
                <w:numId w:val="8"/>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fjöldi útgefinna hluta, sem greiddir hafa verið að fullu, og fjöldi útgefinna hluta, sem ekki hafa verið greiddir að fullu,</w:t>
            </w:r>
            <w:r>
              <w:rPr>
                <w:rFonts w:ascii="TimesNewRoman" w:hAnsi="TimesNewRoman" w:cs="TimesNewRoman"/>
                <w:sz w:val="22"/>
                <w:szCs w:val="22"/>
                <w:lang w:val="is-IS" w:eastAsia="is-IS"/>
              </w:rPr>
              <w:br/>
            </w:r>
          </w:p>
          <w:p w:rsidR="00360C5E" w:rsidRDefault="00360C5E" w:rsidP="00360C5E">
            <w:pPr>
              <w:numPr>
                <w:ilvl w:val="0"/>
                <w:numId w:val="8"/>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nafnverð einstakra hluta, eða að hlutirnir hafi ekkert nafnverð,</w:t>
            </w:r>
            <w:r>
              <w:rPr>
                <w:rFonts w:ascii="TimesNewRoman" w:hAnsi="TimesNewRoman" w:cs="TimesNewRoman"/>
                <w:sz w:val="22"/>
                <w:szCs w:val="22"/>
                <w:lang w:val="is-IS" w:eastAsia="is-IS"/>
              </w:rPr>
              <w:br/>
            </w:r>
          </w:p>
          <w:p w:rsidR="00360C5E" w:rsidRPr="00360C5E" w:rsidRDefault="00360C5E" w:rsidP="00360C5E">
            <w:pPr>
              <w:numPr>
                <w:ilvl w:val="0"/>
                <w:numId w:val="8"/>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afstemming fjölda útistandandi hluta í upphafi og lok ársins, Ef meira en 10% af hlutafé hefur verið greitt með eignum í stað reiðufjár á því tímabili sem sögulegar fjárhagsupplýsingar taka til skal taka það fram.</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21.1.2.</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Ef um er að ræða hluti sem teljast ekki til hlutafjár skal tilgreina fjölda þeirra og helstu einkenni.</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21.1.3.</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Fjöldi, bókfært virði og nafnvirði hluta í útgefanda sem hann á sjálfur eða einhver fyrir hans hönd eða eru í eigu dótturfyrirtækja hans.</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21.1.4.</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Fjárhæð breytanlegra og skiptanlegra verðbréfa eða verðbréfa með áskriftarréttindi (</w:t>
            </w:r>
            <w:proofErr w:type="spellStart"/>
            <w:r w:rsidRPr="00275C08">
              <w:rPr>
                <w:rFonts w:ascii="TimesNewRoman" w:hAnsi="TimesNewRoman" w:cs="TimesNewRoman"/>
                <w:sz w:val="22"/>
                <w:szCs w:val="22"/>
                <w:lang w:val="is-IS" w:eastAsia="is-IS"/>
              </w:rPr>
              <w:t>warrants</w:t>
            </w:r>
            <w:proofErr w:type="spellEnd"/>
            <w:r w:rsidRPr="00275C08">
              <w:rPr>
                <w:rFonts w:ascii="TimesNewRoman" w:hAnsi="TimesNewRoman" w:cs="TimesNewRoman"/>
                <w:sz w:val="22"/>
                <w:szCs w:val="22"/>
                <w:lang w:val="is-IS" w:eastAsia="is-IS"/>
              </w:rPr>
              <w:t>), ásamt upplýsingum um skilyrði og aðferðir við breytingu, skiptingu eða áskrift.</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21.1.5.</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Upplýsingar um og skilmálar um kauprétti (</w:t>
            </w:r>
            <w:proofErr w:type="spellStart"/>
            <w:r w:rsidRPr="00275C08">
              <w:rPr>
                <w:rFonts w:ascii="TimesNewRoman" w:hAnsi="TimesNewRoman" w:cs="TimesNewRoman"/>
                <w:sz w:val="22"/>
                <w:szCs w:val="22"/>
                <w:lang w:val="is-IS" w:eastAsia="is-IS"/>
              </w:rPr>
              <w:t>acquisition</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rights</w:t>
            </w:r>
            <w:proofErr w:type="spellEnd"/>
            <w:r w:rsidRPr="00275C08">
              <w:rPr>
                <w:rFonts w:ascii="TimesNewRoman" w:hAnsi="TimesNewRoman" w:cs="TimesNewRoman"/>
                <w:sz w:val="22"/>
                <w:szCs w:val="22"/>
                <w:lang w:val="is-IS" w:eastAsia="is-IS"/>
              </w:rPr>
              <w:t>) og/eða skuldbindingar varðandi heimilað en óútgefið hlutafé eða áform um að auka hlutafé</w:t>
            </w:r>
            <w:r w:rsidRPr="00275C08">
              <w:rPr>
                <w:rFonts w:ascii="Arial" w:hAnsi="Arial" w:cs="Arial"/>
                <w:sz w:val="22"/>
                <w:szCs w:val="22"/>
                <w:lang w:val="is-IS" w:eastAsia="is-IS"/>
              </w:rPr>
              <w:t>.</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21.1.6.</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Upplýsingar um hlutafé allra aðila að samstæðunni sem valréttur (</w:t>
            </w:r>
            <w:proofErr w:type="spellStart"/>
            <w:r w:rsidRPr="00275C08">
              <w:rPr>
                <w:rFonts w:ascii="TimesNewRoman" w:hAnsi="TimesNewRoman" w:cs="TimesNewRoman"/>
                <w:sz w:val="22"/>
                <w:szCs w:val="22"/>
                <w:lang w:val="is-IS" w:eastAsia="is-IS"/>
              </w:rPr>
              <w:t>option</w:t>
            </w:r>
            <w:proofErr w:type="spellEnd"/>
            <w:r w:rsidRPr="00275C08">
              <w:rPr>
                <w:rFonts w:ascii="TimesNewRoman" w:hAnsi="TimesNewRoman" w:cs="TimesNewRoman"/>
                <w:sz w:val="22"/>
                <w:szCs w:val="22"/>
                <w:lang w:val="is-IS" w:eastAsia="is-IS"/>
              </w:rPr>
              <w:t xml:space="preserve">) liggur fyrir um eða sem samþykkt hefur verið með </w:t>
            </w:r>
            <w:r>
              <w:rPr>
                <w:rFonts w:ascii="TimesNewRoman" w:hAnsi="TimesNewRoman" w:cs="TimesNewRoman"/>
                <w:sz w:val="22"/>
                <w:szCs w:val="22"/>
                <w:lang w:val="is-IS" w:eastAsia="is-IS"/>
              </w:rPr>
              <w:t xml:space="preserve">skilyrðum eða skilyrðislaust að </w:t>
            </w:r>
            <w:r w:rsidRPr="00275C08">
              <w:rPr>
                <w:rFonts w:ascii="TimesNewRoman" w:hAnsi="TimesNewRoman" w:cs="TimesNewRoman"/>
                <w:sz w:val="22"/>
                <w:szCs w:val="22"/>
                <w:lang w:val="is-IS" w:eastAsia="is-IS"/>
              </w:rPr>
              <w:t>valréttur muni gilda um og ítarlegar upplýsingar um slíka valrétti, þ.m.t. þá einstaklinga sem slíkum valréttum tengjast.</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21.1.7.</w:t>
            </w:r>
          </w:p>
        </w:tc>
        <w:tc>
          <w:tcPr>
            <w:tcW w:w="7659" w:type="dxa"/>
            <w:vAlign w:val="center"/>
          </w:tcPr>
          <w:p w:rsidR="00360C5E" w:rsidRPr="00360C5E" w:rsidRDefault="00360C5E" w:rsidP="00360C5E">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Yfirlit yfir þróun hlutafjár, yfir það tímabil sem sögulegar fjárhagsupplýsingar taka til, með áherslu á þær</w:t>
            </w:r>
            <w:r>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breytingar sem hafa átt sér stað á tímabilinu.</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Italic" w:hAnsi="TimesNewRoman,Italic" w:cs="TimesNewRoman,Italic"/>
                <w:i/>
                <w:iCs/>
                <w:sz w:val="22"/>
                <w:szCs w:val="22"/>
                <w:lang w:val="is-IS" w:eastAsia="is-IS"/>
              </w:rPr>
              <w:t>Stofnsamningur og samþykktir</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21.2.1.</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Lýsing á tilgangi og markmiðum útgefanda og hvar þær upplýsingar sé að finna í stofnsamningi og samþykktum.</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21.2.2.</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Samantekt á öllum ákvæðum í stofnsamningi, samþykktum eða öðrum reglum útgefanda sem varða aðila sem eiga sæti í stjórn, framkvæmdastjórn og eftirlitsstjórn.</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21.2.3.</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Lýsing á réttindum, forgangsrétti og takmörkunum varðandi hvern flokk núverandi hluta.</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21.2.4.</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Lýsing á þeim ráðstöfunum sem nauðsynlegt er að grípa til í því skyni að breyta réttindum eigenda hluta þar sem greint er frá því hvort skilyrðin eru strangari en krafist er í lögum.</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21.2.5.</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Lýsing á þeim skilyrðum sem gilda um boðun aðalfunda og hluthafafunda, þ.m.t. skilyrði fyrir aðgangi að fundunum.</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21.2.6.</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Stutt lýsing á hvers kyns ákvæðum í stofnsamningi, samþykktum eða öðrum reglum útgefanda sem gætu haft þau áhrif að seinka, fresta eða koma í veg fyrir breytingar á yfirráðum yfir útgefanda.</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21.2.7.</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Upplýsingar um ákvæði í stofnsamningi, samþykktum eða öðrum reglum útgefanda, ef þær eru fyrir hendi, sem fela í sér viðmiðunarmörk um birtingu upplýsinga um eignarhald hluthafa.</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21.2.8.</w:t>
            </w:r>
          </w:p>
        </w:tc>
        <w:tc>
          <w:tcPr>
            <w:tcW w:w="7659" w:type="dxa"/>
            <w:vAlign w:val="center"/>
          </w:tcPr>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Lýsing á skilyrðum í stofnsamningi, samþykktum eða öðrum reglum um breytingar á hlutafé þar sem slík skilyrði eru strangari en krafist er í lögum.</w:t>
            </w:r>
          </w:p>
        </w:tc>
      </w:tr>
      <w:tr w:rsidR="00360C5E" w:rsidRPr="00275C08" w:rsidTr="00360C5E">
        <w:trPr>
          <w:trHeight w:val="28"/>
        </w:trPr>
        <w:tc>
          <w:tcPr>
            <w:tcW w:w="1031" w:type="dxa"/>
          </w:tcPr>
          <w:p w:rsidR="00360C5E" w:rsidRPr="00360C5E" w:rsidRDefault="00360C5E">
            <w:pPr>
              <w:rPr>
                <w:sz w:val="22"/>
                <w:szCs w:val="22"/>
                <w:lang w:val="is-IS"/>
              </w:rPr>
            </w:pPr>
          </w:p>
        </w:tc>
        <w:tc>
          <w:tcPr>
            <w:tcW w:w="992" w:type="dxa"/>
          </w:tcPr>
          <w:p w:rsidR="00360C5E" w:rsidRPr="00360C5E" w:rsidRDefault="00360C5E">
            <w:pPr>
              <w:rPr>
                <w:b/>
                <w:sz w:val="22"/>
                <w:szCs w:val="22"/>
                <w:lang w:val="is-IS"/>
              </w:rPr>
            </w:pPr>
            <w:r w:rsidRPr="00275C08">
              <w:rPr>
                <w:b/>
                <w:sz w:val="22"/>
                <w:szCs w:val="22"/>
                <w:lang w:val="is-IS"/>
              </w:rPr>
              <w:t>22.</w:t>
            </w:r>
          </w:p>
        </w:tc>
        <w:tc>
          <w:tcPr>
            <w:tcW w:w="7659" w:type="dxa"/>
            <w:vAlign w:val="center"/>
          </w:tcPr>
          <w:p w:rsidR="00360C5E" w:rsidRPr="00275C08" w:rsidRDefault="00360C5E" w:rsidP="001E56B7">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MIKILVÆGIR SAMNINGAR</w:t>
            </w:r>
          </w:p>
          <w:p w:rsidR="00360C5E" w:rsidRPr="00275C08" w:rsidRDefault="00360C5E" w:rsidP="001E56B7">
            <w:pPr>
              <w:autoSpaceDE w:val="0"/>
              <w:autoSpaceDN w:val="0"/>
              <w:adjustRightInd w:val="0"/>
              <w:ind w:firstLine="720"/>
              <w:rPr>
                <w:rFonts w:ascii="TimesNewRoman" w:hAnsi="TimesNewRoman" w:cs="TimesNewRoman"/>
                <w:sz w:val="22"/>
                <w:szCs w:val="22"/>
                <w:lang w:val="is-IS" w:eastAsia="is-IS"/>
              </w:rPr>
            </w:pPr>
          </w:p>
          <w:p w:rsidR="00360C5E"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Samantekt á öllum mikilvægum samningum, að undanskildum þeim sem eru gerðir í tengslum við hefðbundinn rekstur sem útgefandi eða aðrir aðilar í samstæðunni eru aðilar að, síðastliðin tvö ár fyrir birtingu lýsingar.</w:t>
            </w:r>
          </w:p>
          <w:p w:rsidR="005E3CE8" w:rsidRPr="00275C08" w:rsidRDefault="005E3CE8" w:rsidP="00B91AC6">
            <w:pPr>
              <w:autoSpaceDE w:val="0"/>
              <w:autoSpaceDN w:val="0"/>
              <w:adjustRightInd w:val="0"/>
              <w:rPr>
                <w:rFonts w:ascii="TimesNewRoman" w:hAnsi="TimesNewRoman" w:cs="TimesNewRoman"/>
                <w:sz w:val="22"/>
                <w:szCs w:val="22"/>
                <w:lang w:val="is-IS" w:eastAsia="is-IS"/>
              </w:rPr>
            </w:pPr>
          </w:p>
          <w:p w:rsidR="00360C5E" w:rsidRPr="00360C5E" w:rsidRDefault="00360C5E" w:rsidP="008C050F">
            <w:pPr>
              <w:autoSpaceDE w:val="0"/>
              <w:autoSpaceDN w:val="0"/>
              <w:adjustRightInd w:val="0"/>
              <w:rPr>
                <w:rFonts w:ascii="TimesNewRoman,Italic" w:hAnsi="TimesNewRoman,Italic" w:cs="TimesNewRoman,Italic"/>
                <w:iCs/>
                <w:sz w:val="22"/>
                <w:szCs w:val="22"/>
                <w:lang w:val="is-IS" w:eastAsia="is-IS"/>
              </w:rPr>
            </w:pPr>
            <w:r w:rsidRPr="00275C08">
              <w:rPr>
                <w:rFonts w:ascii="TimesNewRoman" w:hAnsi="TimesNewRoman" w:cs="TimesNewRoman"/>
                <w:sz w:val="22"/>
                <w:szCs w:val="22"/>
                <w:lang w:val="is-IS" w:eastAsia="is-IS"/>
              </w:rPr>
              <w:t>Samantekt á öllum öðrum samningum (sem ekki eru gerðir í tengslum við hefðbundinn rekstur) sem einhver aðili í samstæðunni hefur gert og innihalda ákvæði um skyldur eða tiltekin réttindi einhvers aðila í samstæðunni sem skipta máli fyrir samstæðuna miðað við dagsetningu lýsingar.</w:t>
            </w:r>
          </w:p>
        </w:tc>
      </w:tr>
      <w:tr w:rsidR="00360C5E" w:rsidRPr="00275C08" w:rsidTr="005E3CE8">
        <w:trPr>
          <w:trHeight w:val="495"/>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23.</w:t>
            </w:r>
          </w:p>
        </w:tc>
        <w:tc>
          <w:tcPr>
            <w:tcW w:w="7659" w:type="dxa"/>
            <w:vAlign w:val="center"/>
          </w:tcPr>
          <w:p w:rsidR="00360C5E" w:rsidRPr="00275C08" w:rsidRDefault="00360C5E" w:rsidP="005E3CE8">
            <w:pPr>
              <w:rPr>
                <w:sz w:val="22"/>
                <w:szCs w:val="22"/>
                <w:lang w:val="is-IS"/>
              </w:rPr>
            </w:pPr>
            <w:r w:rsidRPr="00275C08">
              <w:rPr>
                <w:rFonts w:ascii="TimesNewRoman,Bold" w:hAnsi="TimesNewRoman,Bold" w:cs="TimesNewRoman,Bold"/>
                <w:b/>
                <w:bCs/>
                <w:sz w:val="22"/>
                <w:szCs w:val="22"/>
                <w:lang w:val="is-IS" w:eastAsia="is-IS"/>
              </w:rPr>
              <w:t>UPPLÝSINGAR FRÁ ÞRIÐJA AÐILA, SÉRFRÆÐIÁLIT OG HAGSMUNAYFIRLÝSINGAR</w:t>
            </w:r>
          </w:p>
        </w:tc>
      </w:tr>
      <w:tr w:rsidR="00360C5E" w:rsidRPr="00275C08" w:rsidTr="00360C5E">
        <w:trPr>
          <w:trHeight w:val="344"/>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23.1.</w:t>
            </w:r>
          </w:p>
        </w:tc>
        <w:tc>
          <w:tcPr>
            <w:tcW w:w="7659" w:type="dxa"/>
            <w:vAlign w:val="center"/>
          </w:tcPr>
          <w:p w:rsidR="00360C5E" w:rsidRPr="00275C08" w:rsidRDefault="00360C5E"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lýsing hefur að geyma greinargerð eða skýrslu frá sérfræðingi skal tilgreina nafn þessa einstaklings, heimilisfang vinnustaðar, menntun hans, hæfi og hvort hann hafi verulegra hagsmuna að gæta gagnvart útgefandanum. Ef skýrslan er samin að beiðni útgefanda skal gefa yfirlýsingu um að slík yfirlýsing eða skýrsla fylgi, á hvaða formi og í hvaða samhengi hún er ásamt samþykki þess einstaklings sem hefur heimilað efni þessa hluta lýsingarinnar.</w:t>
            </w:r>
          </w:p>
        </w:tc>
      </w:tr>
      <w:tr w:rsidR="00360C5E" w:rsidRPr="00275C08" w:rsidTr="00360C5E">
        <w:trPr>
          <w:trHeight w:val="354"/>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23.2.</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Ef upplýsingar eru fengnar frá þriðja aðila skal útgefandi, að svo miklu leyti sem honum er kunnugt um og honum er unnt, út frá þeim upplýsingum sem þriðji aðilinn hefur birt, láta í té staðfestingu þess efnis að upplýsingarnar séu réttar og að engum staðreyndum sé sleppt sem geri upplýsingarnar ónákvæmar eða misvísandi. Þar að auki skal útgefandi tilgreina uppruna upplýsinganna.</w:t>
            </w:r>
          </w:p>
        </w:tc>
      </w:tr>
      <w:tr w:rsidR="00360C5E" w:rsidRPr="00275C08" w:rsidTr="00360C5E">
        <w:trPr>
          <w:trHeight w:val="124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24.</w:t>
            </w:r>
          </w:p>
        </w:tc>
        <w:tc>
          <w:tcPr>
            <w:tcW w:w="7659" w:type="dxa"/>
            <w:vAlign w:val="center"/>
          </w:tcPr>
          <w:p w:rsidR="00360C5E" w:rsidRPr="00275C08" w:rsidRDefault="00360C5E" w:rsidP="00E1339F">
            <w:pPr>
              <w:autoSpaceDE w:val="0"/>
              <w:autoSpaceDN w:val="0"/>
              <w:adjustRightInd w:val="0"/>
              <w:rPr>
                <w:rFonts w:ascii="TimesNewRoman,Bold" w:hAnsi="TimesNewRoman,Bold" w:cs="TimesNewRoman,Bold"/>
                <w:b/>
                <w:bCs/>
                <w:sz w:val="22"/>
                <w:szCs w:val="22"/>
                <w:lang w:val="is-IS" w:eastAsia="is-IS"/>
              </w:rPr>
            </w:pPr>
            <w:r w:rsidRPr="00275C08">
              <w:rPr>
                <w:rFonts w:ascii="TimesNewRoman,Bold" w:hAnsi="TimesNewRoman,Bold" w:cs="TimesNewRoman,Bold"/>
                <w:b/>
                <w:bCs/>
                <w:sz w:val="22"/>
                <w:szCs w:val="22"/>
                <w:lang w:val="is-IS" w:eastAsia="is-IS"/>
              </w:rPr>
              <w:t>SKJÖL TIL SÝNIS</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BC29D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Yfirlýsing þess efnis að á meðan lýsing er í gildi er heimilt, eftir atvikum, að skoða eftirfarandi skjöl (eða afrit þeirra):</w:t>
            </w:r>
          </w:p>
          <w:p w:rsidR="005E3CE8" w:rsidRDefault="005E3CE8" w:rsidP="005E3CE8">
            <w:pPr>
              <w:autoSpaceDE w:val="0"/>
              <w:autoSpaceDN w:val="0"/>
              <w:adjustRightInd w:val="0"/>
              <w:rPr>
                <w:rFonts w:ascii="TimesNewRoman" w:hAnsi="TimesNewRoman" w:cs="TimesNewRoman"/>
                <w:sz w:val="22"/>
                <w:szCs w:val="22"/>
                <w:lang w:val="is-IS" w:eastAsia="is-IS"/>
              </w:rPr>
            </w:pPr>
          </w:p>
          <w:p w:rsidR="00360C5E" w:rsidRPr="00275C08" w:rsidRDefault="00360C5E" w:rsidP="005E3CE8">
            <w:pPr>
              <w:numPr>
                <w:ilvl w:val="0"/>
                <w:numId w:val="9"/>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Stofnsamningur og samþykktir útgefanda,</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5E3CE8">
            <w:pPr>
              <w:numPr>
                <w:ilvl w:val="0"/>
                <w:numId w:val="9"/>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allar skýrslur, bréf og önnur skjöl, sögulega</w:t>
            </w:r>
            <w:r w:rsidR="005E3CE8">
              <w:rPr>
                <w:rFonts w:ascii="TimesNewRoman" w:hAnsi="TimesNewRoman" w:cs="TimesNewRoman"/>
                <w:sz w:val="22"/>
                <w:szCs w:val="22"/>
                <w:lang w:val="is-IS" w:eastAsia="is-IS"/>
              </w:rPr>
              <w:t xml:space="preserve">r fjárhagsupplýsingar, mats- og </w:t>
            </w:r>
            <w:r w:rsidRPr="00275C08">
              <w:rPr>
                <w:rFonts w:ascii="TimesNewRoman" w:hAnsi="TimesNewRoman" w:cs="TimesNewRoman"/>
                <w:sz w:val="22"/>
                <w:szCs w:val="22"/>
                <w:lang w:val="is-IS" w:eastAsia="is-IS"/>
              </w:rPr>
              <w:t>greinargerðir samdar af sérfræðingum að beiðni útgefanda sem að öllu leyti eða að hluta til er</w:t>
            </w:r>
            <w:r w:rsidR="005E3CE8">
              <w:rPr>
                <w:rFonts w:ascii="TimesNewRoman" w:hAnsi="TimesNewRoman" w:cs="TimesNewRoman"/>
                <w:sz w:val="22"/>
                <w:szCs w:val="22"/>
                <w:lang w:val="is-IS" w:eastAsia="is-IS"/>
              </w:rPr>
              <w:t>u felldar inn í eða vísað til í</w:t>
            </w:r>
            <w:r w:rsidRPr="00275C08">
              <w:rPr>
                <w:rFonts w:ascii="TimesNewRoman" w:hAnsi="TimesNewRoman" w:cs="TimesNewRoman"/>
                <w:sz w:val="22"/>
                <w:szCs w:val="22"/>
                <w:lang w:val="is-IS" w:eastAsia="is-IS"/>
              </w:rPr>
              <w:t xml:space="preserve"> lýsingu,</w:t>
            </w:r>
          </w:p>
          <w:p w:rsidR="005E3CE8" w:rsidRDefault="005E3CE8" w:rsidP="005E3CE8">
            <w:pPr>
              <w:autoSpaceDE w:val="0"/>
              <w:autoSpaceDN w:val="0"/>
              <w:adjustRightInd w:val="0"/>
              <w:rPr>
                <w:rFonts w:ascii="TimesNewRoman" w:hAnsi="TimesNewRoman" w:cs="TimesNewRoman"/>
                <w:sz w:val="22"/>
                <w:szCs w:val="22"/>
                <w:lang w:val="is-IS" w:eastAsia="is-IS"/>
              </w:rPr>
            </w:pPr>
          </w:p>
          <w:p w:rsidR="00360C5E" w:rsidRPr="00275C08" w:rsidRDefault="00360C5E" w:rsidP="005E3CE8">
            <w:pPr>
              <w:numPr>
                <w:ilvl w:val="0"/>
                <w:numId w:val="9"/>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sögulegar fjárhagsupplýsingar útgefanda eða, ef um er að ræða samstæðu, sögulegar fjárhagsupplýsingar útgefanda og dótturfyrirtækis hans fyrir hvort hinna tveggja síðustu fjárhagsára um sig áður en lýsing er birt.</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Veita skal upplýsingar um hvar unnt sé að skoða skjölin, sem eru til sýnis, á pappírsformi eða á rafrænu formi.</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25.</w:t>
            </w:r>
          </w:p>
        </w:tc>
        <w:tc>
          <w:tcPr>
            <w:tcW w:w="7659" w:type="dxa"/>
            <w:vAlign w:val="center"/>
          </w:tcPr>
          <w:p w:rsidR="00360C5E" w:rsidRPr="00275C08" w:rsidRDefault="00360C5E" w:rsidP="00394561">
            <w:pPr>
              <w:autoSpaceDE w:val="0"/>
              <w:autoSpaceDN w:val="0"/>
              <w:adjustRightInd w:val="0"/>
              <w:rPr>
                <w:rFonts w:ascii="TimesNewRoman" w:hAnsi="TimesNewRoman" w:cs="TimesNewRoman"/>
                <w:sz w:val="22"/>
                <w:szCs w:val="22"/>
                <w:lang w:val="is-IS" w:eastAsia="is-IS"/>
              </w:rPr>
            </w:pPr>
            <w:r w:rsidRPr="00275C08">
              <w:rPr>
                <w:rFonts w:ascii="TimesNewRoman,Bold" w:hAnsi="TimesNewRoman,Bold" w:cs="TimesNewRoman,Bold"/>
                <w:b/>
                <w:bCs/>
                <w:sz w:val="22"/>
                <w:szCs w:val="22"/>
                <w:lang w:val="is-IS" w:eastAsia="is-IS"/>
              </w:rPr>
              <w:t>UPPLÝSINGAR UM EIGNARHLUTDEILD</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25.1.</w:t>
            </w:r>
          </w:p>
        </w:tc>
        <w:tc>
          <w:tcPr>
            <w:tcW w:w="7659" w:type="dxa"/>
            <w:vAlign w:val="center"/>
          </w:tcPr>
          <w:p w:rsidR="00360C5E" w:rsidRPr="00275C08" w:rsidRDefault="00360C5E" w:rsidP="00394561">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fyrirtæki sem útgefandi á í það stóran hluta hlutafjár að líklegt er að það hafi veruleg áhrif á mat á eignum og skuldum útgefanda, fjárhagsstöðu eða hagnað og tap.</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26.</w:t>
            </w:r>
          </w:p>
        </w:tc>
        <w:tc>
          <w:tcPr>
            <w:tcW w:w="7659" w:type="dxa"/>
            <w:vAlign w:val="center"/>
          </w:tcPr>
          <w:p w:rsidR="00360C5E" w:rsidRPr="00275C08" w:rsidRDefault="00360C5E" w:rsidP="00AB5C84">
            <w:pPr>
              <w:rPr>
                <w:sz w:val="22"/>
                <w:szCs w:val="22"/>
                <w:lang w:val="is-IS"/>
              </w:rPr>
            </w:pPr>
            <w:r w:rsidRPr="00275C08">
              <w:rPr>
                <w:rFonts w:ascii="TimesNewRoman,Bold" w:hAnsi="TimesNewRoman,Bold" w:cs="TimesNewRoman,Bold"/>
                <w:b/>
                <w:bCs/>
                <w:sz w:val="22"/>
                <w:szCs w:val="22"/>
                <w:lang w:val="is-IS" w:eastAsia="is-IS"/>
              </w:rPr>
              <w:t>UPPLÝSINGAR UM ÚTGEFANDA HEIMILDARSKÍRTEINA</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26.1.</w:t>
            </w:r>
          </w:p>
        </w:tc>
        <w:tc>
          <w:tcPr>
            <w:tcW w:w="7659" w:type="dxa"/>
            <w:vAlign w:val="center"/>
          </w:tcPr>
          <w:p w:rsidR="00360C5E" w:rsidRPr="00275C08" w:rsidRDefault="00360C5E" w:rsidP="005E3CE8">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Heiti, skráð skrifstofa og aðalstöðvar ef þær eru aðrar en skráð skrifstofa.</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26.2.</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Stofndagur og rekstrartími útgefanda, sé hann ekki ótiltekinn.</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26.3.</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Löggjöf sem útgefandi starfar eftir og rekstrarform hans samkvæmt þeirri löggjöf.</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Bold" w:hAnsi="TimesNewRoman,Bold" w:cs="TimesNewRoman,Bold"/>
                <w:b/>
                <w:bCs/>
                <w:sz w:val="22"/>
                <w:szCs w:val="22"/>
                <w:lang w:val="is-IS" w:eastAsia="is-IS"/>
              </w:rPr>
              <w:t>UPPLÝSINGAR UM UNDIRLIGGJANDI HLUTI</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w:t>
            </w:r>
          </w:p>
        </w:tc>
        <w:tc>
          <w:tcPr>
            <w:tcW w:w="7659" w:type="dxa"/>
            <w:vAlign w:val="center"/>
          </w:tcPr>
          <w:p w:rsidR="00360C5E" w:rsidRPr="00275C08" w:rsidRDefault="00360C5E" w:rsidP="00B36ABE">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tegund og flokki undirliggjandi hlutabréfa, þ.m.t. ISIN-númer eða annað slíkt öryggisauðkennisnúmer.</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27.2.</w:t>
            </w:r>
          </w:p>
        </w:tc>
        <w:tc>
          <w:tcPr>
            <w:tcW w:w="7659" w:type="dxa"/>
            <w:vAlign w:val="center"/>
          </w:tcPr>
          <w:p w:rsidR="00360C5E" w:rsidRPr="00275C08" w:rsidRDefault="00360C5E" w:rsidP="00B36ABE">
            <w:pPr>
              <w:rPr>
                <w:sz w:val="22"/>
                <w:szCs w:val="22"/>
                <w:lang w:val="is-IS"/>
              </w:rPr>
            </w:pPr>
            <w:r w:rsidRPr="00275C08">
              <w:rPr>
                <w:rFonts w:ascii="TimesNewRoman" w:hAnsi="TimesNewRoman" w:cs="TimesNewRoman"/>
                <w:sz w:val="22"/>
                <w:szCs w:val="22"/>
                <w:lang w:val="is-IS" w:eastAsia="is-IS"/>
              </w:rPr>
              <w:t>Upplýsingar um löggjöfina sem undirliggjandi hlutir eru gefnir út í samræmi við.</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27.3.</w:t>
            </w:r>
          </w:p>
        </w:tc>
        <w:tc>
          <w:tcPr>
            <w:tcW w:w="7659" w:type="dxa"/>
            <w:vAlign w:val="center"/>
          </w:tcPr>
          <w:p w:rsidR="00360C5E" w:rsidRPr="00275C08" w:rsidRDefault="00360C5E" w:rsidP="00B36ABE">
            <w:pPr>
              <w:rPr>
                <w:sz w:val="22"/>
                <w:szCs w:val="22"/>
                <w:lang w:val="is-IS"/>
              </w:rPr>
            </w:pPr>
            <w:r w:rsidRPr="00275C08">
              <w:rPr>
                <w:rFonts w:ascii="TimesNewRoman" w:hAnsi="TimesNewRoman" w:cs="TimesNewRoman"/>
                <w:sz w:val="22"/>
                <w:szCs w:val="22"/>
                <w:lang w:val="is-IS" w:eastAsia="is-IS"/>
              </w:rPr>
              <w:t>Upplýsingar um hvort undirliggjandi hlutir eru nafnbréf eða handhafabréf og hvort þau eru í skírteinisformi eða rafrænt skráð. Í síðara tilvikinu skal tilgreina nafn og heimilisfang aðilans sem sér um skráninguna.</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27.4.</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í hvaða gjaldmiðli undirliggjandi hlutir eru gefnir út.</w:t>
            </w:r>
          </w:p>
        </w:tc>
      </w:tr>
      <w:tr w:rsidR="00360C5E" w:rsidRPr="00275C08" w:rsidTr="005E3CE8">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27.5.</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 xml:space="preserve">Lýsing á réttindum tengdum undirliggjandi hlutum, þ.m.t. hvers kyns takmarkanir á </w:t>
            </w:r>
            <w:r w:rsidRPr="00275C08">
              <w:rPr>
                <w:rFonts w:ascii="TimesNewRoman" w:hAnsi="TimesNewRoman" w:cs="TimesNewRoman"/>
                <w:sz w:val="22"/>
                <w:szCs w:val="22"/>
                <w:lang w:val="is-IS" w:eastAsia="is-IS"/>
              </w:rPr>
              <w:lastRenderedPageBreak/>
              <w:t>þessum réttindum, og málsmeðferð við nýtingu þeirra.</w:t>
            </w:r>
          </w:p>
        </w:tc>
      </w:tr>
      <w:tr w:rsidR="00360C5E" w:rsidRPr="00275C08" w:rsidTr="005E3CE8">
        <w:trPr>
          <w:trHeight w:val="826"/>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27.6.</w:t>
            </w:r>
          </w:p>
        </w:tc>
        <w:tc>
          <w:tcPr>
            <w:tcW w:w="7659" w:type="dxa"/>
            <w:vAlign w:val="center"/>
          </w:tcPr>
          <w:p w:rsidR="00360C5E" w:rsidRPr="00275C08" w:rsidRDefault="00360C5E" w:rsidP="00E1339F">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Réttur til arðs:</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5E3CE8">
            <w:pPr>
              <w:numPr>
                <w:ilvl w:val="0"/>
                <w:numId w:val="10"/>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Sá dagur eða dagar sem réttur til arðs stofnast,</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5E3CE8">
            <w:pPr>
              <w:numPr>
                <w:ilvl w:val="0"/>
                <w:numId w:val="10"/>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þau tímamörk þar sem réttur til arðgreiðslu fellur niður og upplýsingar um hver sá aðili er sem slíkur réttur flyst til eftir þau tímamörk,</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5E3CE8">
            <w:pPr>
              <w:numPr>
                <w:ilvl w:val="0"/>
                <w:numId w:val="10"/>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takmarkanir á arði og málsmeðferð fyrir </w:t>
            </w:r>
            <w:r w:rsidR="005E3CE8">
              <w:rPr>
                <w:rFonts w:ascii="TimesNewRoman" w:hAnsi="TimesNewRoman" w:cs="TimesNewRoman"/>
                <w:sz w:val="22"/>
                <w:szCs w:val="22"/>
                <w:lang w:val="is-IS" w:eastAsia="is-IS"/>
              </w:rPr>
              <w:t>handhafa verðbréfa sem eru ekki</w:t>
            </w:r>
            <w:r w:rsidRPr="00275C08">
              <w:rPr>
                <w:rFonts w:ascii="TimesNewRoman" w:hAnsi="TimesNewRoman" w:cs="TimesNewRoman"/>
                <w:sz w:val="22"/>
                <w:szCs w:val="22"/>
                <w:lang w:val="is-IS" w:eastAsia="is-IS"/>
              </w:rPr>
              <w:t xml:space="preserve"> búsettir í landinu,</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5E3CE8">
            <w:pPr>
              <w:numPr>
                <w:ilvl w:val="0"/>
                <w:numId w:val="10"/>
              </w:numPr>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fjárhæð arðs eða aðferð við að reikna hann út, </w:t>
            </w:r>
            <w:r w:rsidR="005E3CE8">
              <w:rPr>
                <w:rFonts w:ascii="TimesNewRoman" w:hAnsi="TimesNewRoman" w:cs="TimesNewRoman"/>
                <w:sz w:val="22"/>
                <w:szCs w:val="22"/>
                <w:lang w:val="is-IS" w:eastAsia="is-IS"/>
              </w:rPr>
              <w:t xml:space="preserve">tíðni arðgreiðslna og hvort þær </w:t>
            </w:r>
            <w:r w:rsidRPr="00275C08">
              <w:rPr>
                <w:rFonts w:ascii="TimesNewRoman" w:hAnsi="TimesNewRoman" w:cs="TimesNewRoman"/>
                <w:sz w:val="22"/>
                <w:szCs w:val="22"/>
                <w:lang w:val="is-IS" w:eastAsia="is-IS"/>
              </w:rPr>
              <w:t>séu uppsafnaðar eða ekki.</w:t>
            </w:r>
          </w:p>
        </w:tc>
      </w:tr>
      <w:tr w:rsidR="00360C5E" w:rsidRPr="00275C08" w:rsidTr="00360C5E">
        <w:trPr>
          <w:trHeight w:val="2864"/>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27.7.</w:t>
            </w:r>
          </w:p>
        </w:tc>
        <w:tc>
          <w:tcPr>
            <w:tcW w:w="7659" w:type="dxa"/>
            <w:vAlign w:val="center"/>
          </w:tcPr>
          <w:p w:rsidR="00360C5E" w:rsidRPr="00275C08" w:rsidRDefault="00360C5E" w:rsidP="00E1339F">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Atkvæðisréttur.</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Forgangsréttur til áskriftar við útboð verðbréfa í sama flokki.</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Réttur til hlutdeildar í hagnaði útgefanda.</w:t>
            </w:r>
          </w:p>
          <w:p w:rsidR="00360C5E" w:rsidRPr="00275C08" w:rsidRDefault="00360C5E" w:rsidP="00D42005">
            <w:pPr>
              <w:autoSpaceDE w:val="0"/>
              <w:autoSpaceDN w:val="0"/>
              <w:adjustRightInd w:val="0"/>
              <w:rPr>
                <w:rFonts w:ascii="TimesNewRoman" w:hAnsi="TimesNewRoman" w:cs="TimesNewRoman"/>
                <w:sz w:val="22"/>
                <w:szCs w:val="22"/>
                <w:lang w:val="is-IS" w:eastAsia="is-IS"/>
              </w:rPr>
            </w:pPr>
          </w:p>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Réttur til hlutdeildar í tekjum umfram gjöld ef til félagsslita kemur.</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Innlausnarákvæði.</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5E3CE8">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Breytingarákvæði (</w:t>
            </w:r>
            <w:proofErr w:type="spellStart"/>
            <w:r w:rsidRPr="00275C08">
              <w:rPr>
                <w:rFonts w:ascii="TimesNewRoman" w:hAnsi="TimesNewRoman" w:cs="TimesNewRoman"/>
                <w:sz w:val="22"/>
                <w:szCs w:val="22"/>
                <w:lang w:val="is-IS" w:eastAsia="is-IS"/>
              </w:rPr>
              <w:t>conversion</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provisions</w:t>
            </w:r>
            <w:proofErr w:type="spellEnd"/>
            <w:r w:rsidRPr="00275C08">
              <w:rPr>
                <w:rFonts w:ascii="TimesNewRoman" w:hAnsi="TimesNewRoman" w:cs="TimesNewRoman"/>
                <w:sz w:val="22"/>
                <w:szCs w:val="22"/>
                <w:lang w:val="is-IS" w:eastAsia="is-IS"/>
              </w:rPr>
              <w:t>).</w:t>
            </w:r>
          </w:p>
        </w:tc>
      </w:tr>
      <w:tr w:rsidR="00360C5E" w:rsidRPr="00275C08" w:rsidTr="00360C5E">
        <w:trPr>
          <w:trHeight w:val="53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27.8.</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Útgáfudagur undirliggjandi hluta ef nýir undirliggjandi hlutir eru gefnir út við útgáfu heimildarskírteina og þeir voru ekki til staðar þegar heimildarskírteinin voru gefin út.</w:t>
            </w:r>
          </w:p>
        </w:tc>
      </w:tr>
      <w:tr w:rsidR="00360C5E" w:rsidRPr="00275C08" w:rsidTr="00360C5E">
        <w:trPr>
          <w:trHeight w:val="51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27.9.</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nýir undirliggjandi hlutir eru gefnir út við útgáfu heimildarskírteina skal tilgreina ályktanir, heimildir og samþykktir sem hafa verið gerðar eða munu verða gerðar og útgáfa undirliggjandi hluta byggist á.</w:t>
            </w:r>
          </w:p>
        </w:tc>
      </w:tr>
      <w:tr w:rsidR="00360C5E" w:rsidRPr="00275C08" w:rsidTr="00360C5E">
        <w:trPr>
          <w:trHeight w:val="886"/>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27.10.</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hvers kyns takmörkunum á frjálsu framsali á undirliggjandi hlutum.</w:t>
            </w:r>
          </w:p>
        </w:tc>
      </w:tr>
      <w:tr w:rsidR="00360C5E" w:rsidRPr="00275C08" w:rsidTr="00360C5E">
        <w:trPr>
          <w:trHeight w:val="530"/>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Að því er varðar landið þar sem útgefandi hefur skráða skrifstofu og land eða lönd þar sem útboð verðbréfa fer fram eða þar sem óskað er eftir skráningu verðbréfa skal tilgreina eftirfarandi:</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1"/>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skatta af undirliggjandi hlutum sem haldið er eftir til staðgreiðslu,</w:t>
            </w:r>
          </w:p>
          <w:p w:rsidR="00360C5E" w:rsidRPr="00275C08" w:rsidRDefault="00360C5E" w:rsidP="00E1339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1"/>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hvort útgefandi ábyrgist að staðgreiðsluskatti sé haldið eftir.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27.12.</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að til staðar séu skyldubundin yfirtökutilboð og/eða reglur um innlausnarrétt og innlausnarskyldu í tengslum við undirliggjandi hluti.</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27.13.</w:t>
            </w:r>
          </w:p>
        </w:tc>
        <w:tc>
          <w:tcPr>
            <w:tcW w:w="7659" w:type="dxa"/>
            <w:vAlign w:val="center"/>
          </w:tcPr>
          <w:p w:rsidR="00360C5E" w:rsidRPr="00275C08" w:rsidRDefault="00360C5E" w:rsidP="00B8638B">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opinber yfirtökutilboð af hálfu þriðju aðila í tengslum við hlutabréf útgefanda sem hafa átt sér stað á síðastliðnu og yfirstandandi fjárhagsári. Tilgreina skal verð eða skiptakjör sem fylgja slíkum tilboðum og hver niðurstaðan hefur orðið.</w:t>
            </w:r>
          </w:p>
        </w:tc>
      </w:tr>
      <w:tr w:rsidR="00360C5E" w:rsidRPr="00275C08" w:rsidTr="00360C5E">
        <w:trPr>
          <w:trHeight w:val="367"/>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27.14.</w:t>
            </w:r>
          </w:p>
        </w:tc>
        <w:tc>
          <w:tcPr>
            <w:tcW w:w="7659" w:type="dxa"/>
            <w:vAlign w:val="center"/>
          </w:tcPr>
          <w:p w:rsidR="00360C5E" w:rsidRPr="00275C08" w:rsidRDefault="00360C5E" w:rsidP="00E1339F">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Samningar um sölutakmarkanir:</w:t>
            </w:r>
          </w:p>
          <w:p w:rsidR="00360C5E" w:rsidRPr="00275C08" w:rsidRDefault="00360C5E" w:rsidP="00E1339F">
            <w:pPr>
              <w:autoSpaceDE w:val="0"/>
              <w:autoSpaceDN w:val="0"/>
              <w:adjustRightInd w:val="0"/>
              <w:ind w:firstLine="720"/>
              <w:rPr>
                <w:rFonts w:ascii="TimesNewRoman" w:hAnsi="TimesNewRoman" w:cs="TimesNewRoman"/>
                <w:sz w:val="22"/>
                <w:szCs w:val="22"/>
                <w:lang w:val="is-IS" w:eastAsia="is-IS"/>
              </w:rPr>
            </w:pPr>
          </w:p>
          <w:p w:rsidR="00360C5E" w:rsidRPr="00275C08" w:rsidRDefault="00360C5E" w:rsidP="00B8638B">
            <w:pPr>
              <w:autoSpaceDE w:val="0"/>
              <w:autoSpaceDN w:val="0"/>
              <w:adjustRightInd w:val="0"/>
              <w:ind w:left="72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lastRenderedPageBreak/>
              <w:t>Aðilar sem hlut eiga að máli,</w:t>
            </w:r>
          </w:p>
          <w:p w:rsidR="00360C5E" w:rsidRPr="00275C08" w:rsidRDefault="00360C5E" w:rsidP="00B8638B">
            <w:pPr>
              <w:autoSpaceDE w:val="0"/>
              <w:autoSpaceDN w:val="0"/>
              <w:adjustRightInd w:val="0"/>
              <w:ind w:left="720" w:firstLine="720"/>
              <w:rPr>
                <w:rFonts w:ascii="TimesNewRoman" w:hAnsi="TimesNewRoman" w:cs="TimesNewRoman"/>
                <w:sz w:val="22"/>
                <w:szCs w:val="22"/>
                <w:lang w:val="is-IS" w:eastAsia="is-IS"/>
              </w:rPr>
            </w:pPr>
          </w:p>
          <w:p w:rsidR="00360C5E" w:rsidRDefault="00360C5E" w:rsidP="00B8638B">
            <w:pPr>
              <w:autoSpaceDE w:val="0"/>
              <w:autoSpaceDN w:val="0"/>
              <w:adjustRightInd w:val="0"/>
              <w:ind w:left="72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efni samningsins og undantekningar frá honum,</w:t>
            </w:r>
          </w:p>
          <w:p w:rsidR="00B8638B" w:rsidRPr="00275C08" w:rsidRDefault="00B8638B" w:rsidP="00B8638B">
            <w:pPr>
              <w:autoSpaceDE w:val="0"/>
              <w:autoSpaceDN w:val="0"/>
              <w:adjustRightInd w:val="0"/>
              <w:ind w:left="720"/>
              <w:rPr>
                <w:rFonts w:ascii="TimesNewRoman" w:hAnsi="TimesNewRoman" w:cs="TimesNewRoman"/>
                <w:sz w:val="22"/>
                <w:szCs w:val="22"/>
                <w:lang w:val="is-IS" w:eastAsia="is-IS"/>
              </w:rPr>
            </w:pPr>
          </w:p>
          <w:p w:rsidR="00360C5E" w:rsidRPr="00275C08" w:rsidRDefault="00360C5E" w:rsidP="00B8638B">
            <w:pPr>
              <w:ind w:left="720"/>
              <w:rPr>
                <w:sz w:val="22"/>
                <w:szCs w:val="22"/>
                <w:lang w:val="is-IS"/>
              </w:rPr>
            </w:pPr>
            <w:r w:rsidRPr="00275C08">
              <w:rPr>
                <w:rFonts w:ascii="TimesNewRoman" w:hAnsi="TimesNewRoman" w:cs="TimesNewRoman"/>
                <w:sz w:val="22"/>
                <w:szCs w:val="22"/>
                <w:lang w:val="is-IS" w:eastAsia="is-IS"/>
              </w:rPr>
              <w:t>upplýsingar um hversu lengi sölutakmarkanir vara.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27.15.</w:t>
            </w:r>
          </w:p>
        </w:tc>
        <w:tc>
          <w:tcPr>
            <w:tcW w:w="7659" w:type="dxa"/>
            <w:vAlign w:val="center"/>
          </w:tcPr>
          <w:p w:rsidR="00360C5E" w:rsidRPr="00275C08" w:rsidRDefault="00360C5E" w:rsidP="001E56B7">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Upplýsingar um þá hluthafa sem vilja selja ef einhverjir eru</w:t>
            </w:r>
          </w:p>
        </w:tc>
      </w:tr>
      <w:tr w:rsidR="00360C5E" w:rsidRPr="00275C08" w:rsidTr="00B8638B">
        <w:trPr>
          <w:trHeight w:val="150"/>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27.15.1.</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Nafn og heimilisfang vinnustaðar einstaklings eða aðila sem býður undirliggjandi hluti til sölu, staða eða önnur mikilvæg tengsl sem seljendur hafa haft við útgefanda undirliggjandi hluta undanfarin þrjú ár eða við forvera hans eða tengd fyrirtæki.</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27.16.</w:t>
            </w:r>
          </w:p>
        </w:tc>
        <w:tc>
          <w:tcPr>
            <w:tcW w:w="7659" w:type="dxa"/>
            <w:vAlign w:val="center"/>
          </w:tcPr>
          <w:p w:rsidR="00360C5E" w:rsidRPr="00275C08" w:rsidRDefault="00360C5E" w:rsidP="00AB5C84">
            <w:pPr>
              <w:rPr>
                <w:sz w:val="22"/>
                <w:szCs w:val="22"/>
                <w:lang w:val="is-IS"/>
              </w:rPr>
            </w:pPr>
            <w:r w:rsidRPr="00275C08">
              <w:rPr>
                <w:rFonts w:ascii="TimesNewRoman,Italic" w:hAnsi="TimesNewRoman,Italic" w:cs="TimesNewRoman,Italic"/>
                <w:i/>
                <w:iCs/>
                <w:sz w:val="22"/>
                <w:szCs w:val="22"/>
                <w:lang w:val="is-IS" w:eastAsia="is-IS"/>
              </w:rPr>
              <w:t>Þynning</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27.16.1.</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Fjárhæð og hlutfall tafarlausrar þynningar sem verður vegna útboð heimildarskírteinanna.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27.16.2.</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um er að ræða áskriftarútboð til núverandi eigenda heimildarskírteina skal tilgreina fjárhæð og hlutfall tafarlausrar þynningar ef þeir taka ekki þátt í útboðinu.</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27.17.</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Leggja skal fram viðbótarupplýsingar ef samtímis eða nánast samtímis á sér stað útboð eða skráning undirliggjandi hluta sem eru í sama flokki og undirliggjandi hlutir sem heimildarskírteinin eru gefin út í staðinn fyrir.</w:t>
            </w:r>
          </w:p>
        </w:tc>
      </w:tr>
      <w:tr w:rsidR="00360C5E" w:rsidRPr="00275C08" w:rsidTr="00B8638B">
        <w:trPr>
          <w:trHeight w:val="29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27.17.1.</w:t>
            </w:r>
          </w:p>
        </w:tc>
        <w:tc>
          <w:tcPr>
            <w:tcW w:w="7659" w:type="dxa"/>
            <w:vAlign w:val="center"/>
          </w:tcPr>
          <w:p w:rsidR="00360C5E" w:rsidRPr="00275C08" w:rsidRDefault="00360C5E" w:rsidP="00B8638B">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útgáfa heimildarskírteina, sem sótt er um skráningu fyrir á skipulegan verðbréfa</w:t>
            </w:r>
            <w:r w:rsidR="00B8638B">
              <w:rPr>
                <w:rFonts w:ascii="TimesNewRoman" w:hAnsi="TimesNewRoman" w:cs="TimesNewRoman"/>
                <w:sz w:val="22"/>
                <w:szCs w:val="22"/>
                <w:lang w:val="is-IS" w:eastAsia="is-IS"/>
              </w:rPr>
              <w:softHyphen/>
            </w:r>
            <w:r w:rsidRPr="00275C08">
              <w:rPr>
                <w:rFonts w:ascii="TimesNewRoman" w:hAnsi="TimesNewRoman" w:cs="TimesNewRoman"/>
                <w:sz w:val="22"/>
                <w:szCs w:val="22"/>
                <w:lang w:val="is-IS" w:eastAsia="is-IS"/>
              </w:rPr>
              <w:t>markað, á sér stað samtímis eða nánast samtímis og undirliggjandi hlutir, sem eru í sama flokki og hlutirnir sem heimildarskírteinin voru gefin út í staðinn fyrir, eru seldir í áskrift eða í einu lagi skal gera ítarlega grein fyrir eðli þeirrar aðgerðar og</w:t>
            </w:r>
            <w:r w:rsidR="00B8638B">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fjölda og einkennum þeirra hluta sem um er að ræða.</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27.17.2.</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Gefa skal upplýsingar um alla skipulega verðbréfamarkaði eða sambærilega markaði, sem útgefandi heimildarskírteina hefur vitneskju um, þar sem undir</w:t>
            </w:r>
            <w:r w:rsidR="00B8638B">
              <w:rPr>
                <w:rFonts w:ascii="TimesNewRoman" w:hAnsi="TimesNewRoman" w:cs="TimesNewRoman"/>
                <w:sz w:val="22"/>
                <w:szCs w:val="22"/>
                <w:lang w:val="is-IS" w:eastAsia="is-IS"/>
              </w:rPr>
              <w:softHyphen/>
            </w:r>
            <w:r w:rsidRPr="00275C08">
              <w:rPr>
                <w:rFonts w:ascii="TimesNewRoman" w:hAnsi="TimesNewRoman" w:cs="TimesNewRoman"/>
                <w:sz w:val="22"/>
                <w:szCs w:val="22"/>
                <w:lang w:val="is-IS" w:eastAsia="is-IS"/>
              </w:rPr>
              <w:t>liggjandi hlutir í sama flokki og þeir hlutir sem heimildarskírteinin eru gefin út í staðinn fyrir, eru boðnir til kaups eða skráðir.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27.17.3.</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útgefandi hefur vitneskju um hvort stærstu hluthafar, aðilar að stjórn, framkvæmda</w:t>
            </w:r>
            <w:r w:rsidR="00B8638B">
              <w:rPr>
                <w:rFonts w:ascii="TimesNewRoman" w:hAnsi="TimesNewRoman" w:cs="TimesNewRoman"/>
                <w:sz w:val="22"/>
                <w:szCs w:val="22"/>
                <w:lang w:val="is-IS" w:eastAsia="is-IS"/>
              </w:rPr>
              <w:softHyphen/>
            </w:r>
            <w:r w:rsidRPr="00275C08">
              <w:rPr>
                <w:rFonts w:ascii="TimesNewRoman" w:hAnsi="TimesNewRoman" w:cs="TimesNewRoman"/>
                <w:sz w:val="22"/>
                <w:szCs w:val="22"/>
                <w:lang w:val="is-IS" w:eastAsia="is-IS"/>
              </w:rPr>
              <w:t>stjórn eða eftirlitsstjórn hafi í hyggju að skrá sig fyrir verðbréfum sem eru boðin til kaups eða hvort einhver aðili hafi í hyggju að skrá sig fyrir</w:t>
            </w:r>
            <w:r w:rsidR="00B8638B">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meira en 5% af útboðinu, skal hann skýra frá því.</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w:t>
            </w:r>
          </w:p>
        </w:tc>
        <w:tc>
          <w:tcPr>
            <w:tcW w:w="7659" w:type="dxa"/>
            <w:vAlign w:val="center"/>
          </w:tcPr>
          <w:p w:rsidR="00360C5E" w:rsidRPr="00275C08" w:rsidRDefault="00360C5E" w:rsidP="00AB5C84">
            <w:pPr>
              <w:rPr>
                <w:sz w:val="22"/>
                <w:szCs w:val="22"/>
                <w:lang w:val="is-IS"/>
              </w:rPr>
            </w:pPr>
            <w:r w:rsidRPr="00275C08">
              <w:rPr>
                <w:rFonts w:ascii="TimesNewRoman,Bold" w:hAnsi="TimesNewRoman,Bold" w:cs="TimesNewRoman,Bold"/>
                <w:b/>
                <w:bCs/>
                <w:sz w:val="22"/>
                <w:szCs w:val="22"/>
                <w:lang w:val="is-IS" w:eastAsia="is-IS"/>
              </w:rPr>
              <w:t>UPPLÝSINGAR UM HEIMILDARSKÍRTEINI</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28.1.</w:t>
            </w:r>
          </w:p>
        </w:tc>
        <w:tc>
          <w:tcPr>
            <w:tcW w:w="7659" w:type="dxa"/>
            <w:vAlign w:val="center"/>
          </w:tcPr>
          <w:p w:rsidR="00360C5E" w:rsidRPr="00275C08" w:rsidRDefault="00360C5E" w:rsidP="00B91AC6">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tegund og flokki heimildarskírteina sem eru boðin til kaups og/eða á að skrá.</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28.2.</w:t>
            </w:r>
          </w:p>
        </w:tc>
        <w:tc>
          <w:tcPr>
            <w:tcW w:w="7659" w:type="dxa"/>
            <w:vAlign w:val="center"/>
          </w:tcPr>
          <w:p w:rsidR="00360C5E" w:rsidRPr="00275C08" w:rsidRDefault="00360C5E" w:rsidP="00BC29D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löggjöfina sem heimildarskírteinin eru gefin út í samræmi við.</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28.3.</w:t>
            </w:r>
          </w:p>
        </w:tc>
        <w:tc>
          <w:tcPr>
            <w:tcW w:w="7659" w:type="dxa"/>
            <w:vAlign w:val="center"/>
          </w:tcPr>
          <w:p w:rsidR="00360C5E" w:rsidRPr="00275C08" w:rsidRDefault="00360C5E" w:rsidP="00BC29D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hvort heimildarskírteinin eru nafnbréf eða handhafabréf og hvort þau eru á pappírsformi eða rafrænt skráð. Í síðara tilvikinu skal tilgreina nafn og heimilisfang aðilans sem sér um skráninguna.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28.4.</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um í hvaða gjaldmiðli heimildarskírteinin eru gefin út.</w:t>
            </w:r>
          </w:p>
        </w:tc>
      </w:tr>
      <w:tr w:rsidR="00360C5E" w:rsidRPr="00275C08" w:rsidTr="00B8638B">
        <w:trPr>
          <w:trHeight w:val="232"/>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28.5.</w:t>
            </w:r>
          </w:p>
        </w:tc>
        <w:tc>
          <w:tcPr>
            <w:tcW w:w="7659" w:type="dxa"/>
            <w:vAlign w:val="center"/>
          </w:tcPr>
          <w:p w:rsidR="00360C5E" w:rsidRPr="00275C08" w:rsidRDefault="00360C5E" w:rsidP="00BC29D3">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réttindum tengdum heimildarskírteinum, þ.m.t. hvers kyns takmarkanir á þessum réttindum og málsmeðferð, ef einhver er, við nýtingu þeirra.</w:t>
            </w:r>
          </w:p>
        </w:tc>
      </w:tr>
      <w:tr w:rsidR="00360C5E" w:rsidRPr="00275C08" w:rsidTr="00360C5E">
        <w:trPr>
          <w:trHeight w:val="341"/>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28.6.</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réttur til arðs sem tengist heimildarskírteinum er ólíkur þeim rétti sem er lýst fyrir undirliggjandi hluti skal gefa upplýsingar um eftirfarandi að því er varðar rétt til arðs:</w:t>
            </w:r>
          </w:p>
          <w:p w:rsidR="00360C5E" w:rsidRPr="00275C08" w:rsidRDefault="00360C5E" w:rsidP="003F2BF7">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Sá dagur eða dagar sem réttur til arðs stofnast,</w:t>
            </w:r>
          </w:p>
          <w:p w:rsidR="00360C5E" w:rsidRPr="00275C08" w:rsidRDefault="00360C5E" w:rsidP="003F2BF7">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lastRenderedPageBreak/>
              <w:t>þau tímamörk þar sem réttur til arðgreiðslu fellur niður og upplýsingar um hver sá aðili er sem slíkur réttur flyst til eftir þau tímamörk,</w:t>
            </w:r>
          </w:p>
          <w:p w:rsidR="00360C5E" w:rsidRPr="00275C08" w:rsidRDefault="00360C5E" w:rsidP="003F2BF7">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2"/>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takmarkanir á arði og málsmeðferð fyrir handhafa verðbréfa sem eru ekki búsettir í landinu,</w:t>
            </w:r>
          </w:p>
          <w:p w:rsidR="00360C5E" w:rsidRPr="00275C08" w:rsidRDefault="00360C5E" w:rsidP="003F2BF7">
            <w:pPr>
              <w:autoSpaceDE w:val="0"/>
              <w:autoSpaceDN w:val="0"/>
              <w:adjustRightInd w:val="0"/>
              <w:ind w:left="720" w:firstLine="720"/>
              <w:rPr>
                <w:rFonts w:ascii="TimesNewRoman" w:hAnsi="TimesNewRoman" w:cs="TimesNewRoman"/>
                <w:sz w:val="22"/>
                <w:szCs w:val="22"/>
                <w:lang w:val="is-IS" w:eastAsia="is-IS"/>
              </w:rPr>
            </w:pPr>
          </w:p>
          <w:p w:rsidR="00360C5E" w:rsidRPr="00B8638B" w:rsidRDefault="00360C5E" w:rsidP="00B8638B">
            <w:pPr>
              <w:numPr>
                <w:ilvl w:val="0"/>
                <w:numId w:val="12"/>
              </w:numPr>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fjárhæð arðs eða aðferð við að reikna hann út, tíðni arðgreiðslna og hvort þær séu uppsafnaðar eða ekki.</w:t>
            </w:r>
          </w:p>
        </w:tc>
      </w:tr>
      <w:tr w:rsidR="00360C5E" w:rsidRPr="00275C08" w:rsidTr="00360C5E">
        <w:trPr>
          <w:trHeight w:val="351"/>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28.7.</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atkvæðisréttur sem tengist heimildarskírteinum er ólíkur þeim rétti sem er lýst fyrir undirliggjandi hluti skal gefa eftirfarandi upplýsingar um þennan rétt:</w:t>
            </w:r>
          </w:p>
          <w:p w:rsidR="00360C5E" w:rsidRPr="00275C08" w:rsidRDefault="00360C5E" w:rsidP="007C248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Atkvæðisréttur.</w:t>
            </w:r>
          </w:p>
          <w:p w:rsidR="00360C5E" w:rsidRPr="00275C08" w:rsidRDefault="00360C5E" w:rsidP="007C248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Forgangsréttur til áskriftar við útboð verðbréfa í sama flokki.</w:t>
            </w:r>
          </w:p>
          <w:p w:rsidR="00360C5E" w:rsidRPr="00275C08" w:rsidRDefault="00360C5E" w:rsidP="007C248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Réttur til hlutdeildar í hagnaði útgefanda.</w:t>
            </w:r>
          </w:p>
          <w:p w:rsidR="00360C5E" w:rsidRPr="00275C08" w:rsidRDefault="00360C5E" w:rsidP="007C248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Réttur til hlutdeildar í tekjum umfram gjöld ef til félagsslita kemur.</w:t>
            </w:r>
          </w:p>
          <w:p w:rsidR="00360C5E" w:rsidRPr="00275C08" w:rsidRDefault="00360C5E" w:rsidP="007C248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Innlausnarákvæði.</w:t>
            </w:r>
          </w:p>
          <w:p w:rsidR="00360C5E" w:rsidRPr="00275C08" w:rsidRDefault="00360C5E" w:rsidP="007C248F">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3"/>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Breytingarákvæði.</w:t>
            </w:r>
          </w:p>
        </w:tc>
      </w:tr>
      <w:tr w:rsidR="00360C5E" w:rsidRPr="00275C08" w:rsidTr="00B8638B">
        <w:trPr>
          <w:trHeight w:val="54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28.8.</w:t>
            </w:r>
          </w:p>
        </w:tc>
        <w:tc>
          <w:tcPr>
            <w:tcW w:w="7659" w:type="dxa"/>
            <w:vAlign w:val="center"/>
          </w:tcPr>
          <w:p w:rsidR="00360C5E" w:rsidRPr="00275C08" w:rsidRDefault="00360C5E" w:rsidP="00E1339F">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Lýsa skal nýtingu og eðli réttar sem fylgir undirliggjandi hlutum, einkum atkvæðisréttar, með hvaða skilyrðum útgefandi heimildarskírteina geti nýtt þennan rétt og fyrirhuguðum ráðstöfunum um hvernig fá skuli fyrirmæli eigenda heimildarskírteina og einnig rétti til hlutdeildar í hagnaði og umframfé við slit fyrirtækis sem færist ekki í hendur handhafa heimildarskírteinisins.</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28.9.</w:t>
            </w:r>
          </w:p>
        </w:tc>
        <w:tc>
          <w:tcPr>
            <w:tcW w:w="7659" w:type="dxa"/>
            <w:vAlign w:val="center"/>
          </w:tcPr>
          <w:p w:rsidR="00360C5E" w:rsidRPr="00275C08" w:rsidRDefault="00360C5E" w:rsidP="00E1339F">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Fyrirhugaður útgáfudagur heimildarskírteinanna.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28.10.</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Lýsing á hvers kyns takmörkunum á frjálsu framsali á heimildarskírteinunum.</w:t>
            </w:r>
          </w:p>
        </w:tc>
      </w:tr>
      <w:tr w:rsidR="00360C5E" w:rsidRPr="00275C08" w:rsidTr="00360C5E">
        <w:trPr>
          <w:trHeight w:val="5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28.11.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Að því er varðar landið þar sem útgefandi hefur skráða skrifstofu og land eða lönd þar sem útboð verðbréfa fer fram eða þar sem óskað er eftir skráningu verðbréfa skal tilgreina eftirfarandi:</w:t>
            </w:r>
          </w:p>
          <w:p w:rsidR="00360C5E" w:rsidRPr="00275C08" w:rsidRDefault="00360C5E" w:rsidP="007B3CB6">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4"/>
              </w:num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skatta af heimildarskírteinum sem haldið er eftir til staðgreiðslu,</w:t>
            </w:r>
          </w:p>
          <w:p w:rsidR="00360C5E" w:rsidRPr="00275C08" w:rsidRDefault="00360C5E" w:rsidP="007B3CB6">
            <w:pPr>
              <w:autoSpaceDE w:val="0"/>
              <w:autoSpaceDN w:val="0"/>
              <w:adjustRightInd w:val="0"/>
              <w:ind w:left="720" w:firstLine="720"/>
              <w:rPr>
                <w:rFonts w:ascii="TimesNewRoman" w:hAnsi="TimesNewRoman" w:cs="TimesNewRoman"/>
                <w:sz w:val="22"/>
                <w:szCs w:val="22"/>
                <w:lang w:val="is-IS" w:eastAsia="is-IS"/>
              </w:rPr>
            </w:pPr>
          </w:p>
          <w:p w:rsidR="00360C5E" w:rsidRPr="00275C08" w:rsidRDefault="00360C5E" w:rsidP="00B8638B">
            <w:pPr>
              <w:numPr>
                <w:ilvl w:val="0"/>
                <w:numId w:val="14"/>
              </w:numPr>
              <w:rPr>
                <w:sz w:val="22"/>
                <w:szCs w:val="22"/>
                <w:lang w:val="is-IS"/>
              </w:rPr>
            </w:pPr>
            <w:r w:rsidRPr="00275C08">
              <w:rPr>
                <w:rFonts w:ascii="TimesNewRoman" w:hAnsi="TimesNewRoman" w:cs="TimesNewRoman"/>
                <w:sz w:val="22"/>
                <w:szCs w:val="22"/>
                <w:lang w:val="is-IS" w:eastAsia="is-IS"/>
              </w:rPr>
              <w:t>upplýsingar um hvort útgefandi ábyrgist að staðgreiðsluskatti sé haldið eftir.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28.12.</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Bankaábyrgðir eða aðrar ábyrgðir sem fylgja heimildarskírteinunum og ætlað er að tryggja skuldbindingar útgefanda.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28.13.</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Möguleiki á að fá heimildarskírteinum breytt í upphaflega hluti og hvernig að því er staðið.</w:t>
            </w:r>
          </w:p>
        </w:tc>
      </w:tr>
      <w:tr w:rsidR="00360C5E" w:rsidRPr="00275C08" w:rsidTr="00360C5E">
        <w:trPr>
          <w:trHeight w:val="344"/>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w:t>
            </w:r>
          </w:p>
        </w:tc>
        <w:tc>
          <w:tcPr>
            <w:tcW w:w="7659" w:type="dxa"/>
            <w:vAlign w:val="center"/>
          </w:tcPr>
          <w:p w:rsidR="00360C5E" w:rsidRPr="00275C08" w:rsidRDefault="00360C5E" w:rsidP="00AB5C84">
            <w:pPr>
              <w:rPr>
                <w:sz w:val="22"/>
                <w:szCs w:val="22"/>
                <w:lang w:val="is-IS"/>
              </w:rPr>
            </w:pPr>
            <w:r w:rsidRPr="00275C08">
              <w:rPr>
                <w:rFonts w:ascii="TimesNewRoman,Bold" w:hAnsi="TimesNewRoman,Bold" w:cs="TimesNewRoman,Bold"/>
                <w:b/>
                <w:bCs/>
                <w:sz w:val="22"/>
                <w:szCs w:val="22"/>
                <w:lang w:val="is-IS" w:eastAsia="is-IS"/>
              </w:rPr>
              <w:t>UPPLÝSINGAR UM SKILMÁLA OG SKILYRÐI FYRIR ÚTBOÐI HEIMILDARSKÍRTEINA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Skilyrði, tölfræðilegar upplýsingar um útboð, fyrirhuguð tímaáætlun og nauðsynlegar aðgerðir varðandi þátttöku í útboðinu</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29.1.1.</w:t>
            </w:r>
          </w:p>
        </w:tc>
        <w:tc>
          <w:tcPr>
            <w:tcW w:w="7659" w:type="dxa"/>
            <w:vAlign w:val="center"/>
          </w:tcPr>
          <w:p w:rsidR="00360C5E" w:rsidRPr="00275C08" w:rsidRDefault="00360C5E" w:rsidP="00B8638B">
            <w:pPr>
              <w:rPr>
                <w:sz w:val="22"/>
                <w:szCs w:val="22"/>
                <w:lang w:val="is-IS"/>
              </w:rPr>
            </w:pPr>
            <w:r w:rsidRPr="00275C08">
              <w:rPr>
                <w:rFonts w:ascii="TimesNewRoman" w:hAnsi="TimesNewRoman" w:cs="TimesNewRoman"/>
                <w:sz w:val="22"/>
                <w:szCs w:val="22"/>
                <w:lang w:val="is-IS" w:eastAsia="is-IS"/>
              </w:rPr>
              <w:t>Heildarfjárhæð útgáfunnar/útboðsins þar sem gerður er greinarmunur á verðbréfum sem eru boðin til kaups og þeim sem eru boðin til áskriftar. Ef fjárhæðin er ekki föst skal lýsa hvernig og hvenær endanleg fjárhæð útboðsins verður tilkynnt opinberlega.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29.1.2.</w:t>
            </w:r>
          </w:p>
        </w:tc>
        <w:tc>
          <w:tcPr>
            <w:tcW w:w="7659" w:type="dxa"/>
            <w:vAlign w:val="center"/>
          </w:tcPr>
          <w:p w:rsidR="00360C5E" w:rsidRPr="00275C08" w:rsidRDefault="00360C5E" w:rsidP="00E1339F">
            <w:pPr>
              <w:rPr>
                <w:sz w:val="22"/>
                <w:szCs w:val="22"/>
                <w:lang w:val="is-IS"/>
              </w:rPr>
            </w:pPr>
            <w:r w:rsidRPr="00275C08">
              <w:rPr>
                <w:rFonts w:ascii="TimesNewRoman" w:hAnsi="TimesNewRoman" w:cs="TimesNewRoman"/>
                <w:sz w:val="22"/>
                <w:szCs w:val="22"/>
                <w:lang w:val="is-IS" w:eastAsia="is-IS"/>
              </w:rPr>
              <w:t>Upplýsingar um hversu lengi útboðið stendur, þ.m.t. hvers kyns mögulegar breytingar, og lýsing á áskriftarferlinu.</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29.1.3.</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hvenær og við hvaða aðstæður er hægt að afturkalla eða fresta útboði og hvort afturköllun geti átt sér stað eftir að viðskipti hefjast.</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29.1.4.</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mögulegar skerðingar á áskriftum og með hvaða hætti endurgreiðsla umframfjárhæða sem umsækjendur hafa greitt fer fram.</w:t>
            </w:r>
          </w:p>
        </w:tc>
      </w:tr>
      <w:tr w:rsidR="00360C5E" w:rsidRPr="00275C08" w:rsidTr="00360C5E">
        <w:trPr>
          <w:trHeight w:val="367"/>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29.1.5.</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Ítarlegar upplýsingar um lágmarks- og/eða hámarksfjárhæð áskriftar (hvort sem um er að ræða fjölda verðbréfa eða samanlagða fjárfestingarfjárhæð).</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29.1.6.</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Ef fjárfestum er heimilt að draga áskrift sína til baka skal tilgreina tímabilið sem það er leyfilegt.</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29.1.7.</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Skipulag og tímamörk fyrir greiðslu og afhendingu verðbréfa.</w:t>
            </w:r>
          </w:p>
        </w:tc>
      </w:tr>
      <w:tr w:rsidR="00360C5E" w:rsidRPr="00275C08" w:rsidTr="00360C5E">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29.1.8.</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Ítarleg lýsing á því hvernig og hvenær niðurstöður útboðsins verða birtar opinberlega.</w:t>
            </w:r>
          </w:p>
        </w:tc>
      </w:tr>
      <w:tr w:rsidR="00360C5E" w:rsidRPr="00275C08" w:rsidTr="00360C5E">
        <w:trPr>
          <w:trHeight w:val="344"/>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29.1.9.</w:t>
            </w:r>
          </w:p>
        </w:tc>
        <w:tc>
          <w:tcPr>
            <w:tcW w:w="7659" w:type="dxa"/>
            <w:vAlign w:val="center"/>
          </w:tcPr>
          <w:p w:rsidR="00360C5E" w:rsidRPr="00275C08" w:rsidRDefault="00360C5E" w:rsidP="00E1339F">
            <w:pPr>
              <w:rPr>
                <w:sz w:val="22"/>
                <w:szCs w:val="22"/>
                <w:lang w:val="is-IS"/>
              </w:rPr>
            </w:pPr>
            <w:r w:rsidRPr="00275C08">
              <w:rPr>
                <w:rFonts w:ascii="TimesNewRoman" w:hAnsi="TimesNewRoman" w:cs="TimesNewRoman"/>
                <w:sz w:val="22"/>
                <w:szCs w:val="22"/>
                <w:lang w:val="is-IS" w:eastAsia="is-IS"/>
              </w:rPr>
              <w:t>Málsmeðferð varðandi nýtingu forgangsréttar; framsal áskriftarréttar og hvernig farið skuli með áskriftarrétt sem ekki er nýttur.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w:t>
            </w:r>
          </w:p>
        </w:tc>
        <w:tc>
          <w:tcPr>
            <w:tcW w:w="7659" w:type="dxa"/>
            <w:vAlign w:val="center"/>
          </w:tcPr>
          <w:p w:rsidR="00360C5E" w:rsidRPr="00275C08" w:rsidRDefault="00360C5E" w:rsidP="00AB5C84">
            <w:pPr>
              <w:rPr>
                <w:sz w:val="22"/>
                <w:szCs w:val="22"/>
                <w:lang w:val="is-IS"/>
              </w:rPr>
            </w:pPr>
            <w:r w:rsidRPr="00275C08">
              <w:rPr>
                <w:rFonts w:ascii="TimesNewRoman,Italic" w:hAnsi="TimesNewRoman,Italic" w:cs="TimesNewRoman,Italic"/>
                <w:i/>
                <w:iCs/>
                <w:sz w:val="22"/>
                <w:szCs w:val="22"/>
                <w:lang w:val="is-IS" w:eastAsia="is-IS"/>
              </w:rPr>
              <w:t>Skipulag dreifingar og úthlutunar</w:t>
            </w:r>
          </w:p>
        </w:tc>
      </w:tr>
      <w:tr w:rsidR="00360C5E" w:rsidRPr="00275C08" w:rsidTr="00360C5E">
        <w:trPr>
          <w:trHeight w:val="88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Mismunandi flokkar mögulegra fjárfesta sem verðbréfin eru boðin til kaups. Ef útboð fer fram samtímis á mörkuðum í tveimur eða fleiri löndum og ef ákveðinn hluti hefur verið tekinn eða er tekinn frá fyrir einhverja af</w:t>
            </w:r>
          </w:p>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þessum mörkuðum skulu allir slíkir hlutar tilgreindir.</w:t>
            </w:r>
          </w:p>
        </w:tc>
      </w:tr>
      <w:tr w:rsidR="00360C5E" w:rsidRPr="00275C08" w:rsidTr="00360C5E">
        <w:trPr>
          <w:trHeight w:val="353"/>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29.2.2.</w:t>
            </w:r>
          </w:p>
        </w:tc>
        <w:tc>
          <w:tcPr>
            <w:tcW w:w="7659" w:type="dxa"/>
            <w:vAlign w:val="center"/>
          </w:tcPr>
          <w:p w:rsidR="00360C5E" w:rsidRPr="00275C08" w:rsidRDefault="00360C5E" w:rsidP="00E1339F">
            <w:pPr>
              <w:autoSpaceDE w:val="0"/>
              <w:autoSpaceDN w:val="0"/>
              <w:adjustRightInd w:val="0"/>
              <w:rPr>
                <w:rFonts w:ascii="TimesNewRoman,Italic" w:hAnsi="TimesNewRoman,Italic" w:cs="TimesNewRoman,Italic"/>
                <w:i/>
                <w:iCs/>
                <w:sz w:val="22"/>
                <w:szCs w:val="22"/>
                <w:lang w:val="is-IS" w:eastAsia="is-IS"/>
              </w:rPr>
            </w:pPr>
            <w:r w:rsidRPr="00275C08">
              <w:rPr>
                <w:rFonts w:ascii="TimesNewRoman" w:hAnsi="TimesNewRoman" w:cs="TimesNewRoman"/>
                <w:sz w:val="22"/>
                <w:szCs w:val="22"/>
                <w:lang w:val="is-IS" w:eastAsia="is-IS"/>
              </w:rPr>
              <w:t>Ef útgefandi hefur vitneskju um hvort stærstu hluthafar, aðilar að stjórn, framkvæmdastjórn eða eftirlitsstjórn hafi í hyggju að skrá sig fyrir verðbréfum sem boðin eru til kaups eða hvort einhver aðili hafi í hyggju að gerast áskrifandi að meira en 5% af útboðinu, skal hann skýra frá því.</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áður en úthlutun á sér stað:</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skiptingu útboðsins í hluta, þ.á m. hluta stofnanafjárfesta, almennra fjárfesta og starfsmanna útgefanda, og hvers kyns aðrir hlutar.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29.2.3.2</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Skilyrði fyrir endurgreiðslu, hámarksfjárhæð slíkrar endurgreiðslu, ásamt lægstu prósentutölu sem notuð verður fyrir einstaka hluta.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29.2.3.3</w:t>
            </w:r>
          </w:p>
        </w:tc>
        <w:tc>
          <w:tcPr>
            <w:tcW w:w="7659" w:type="dxa"/>
            <w:vAlign w:val="center"/>
          </w:tcPr>
          <w:p w:rsidR="00360C5E" w:rsidRPr="00275C08" w:rsidRDefault="00360C5E" w:rsidP="00E1339F">
            <w:pPr>
              <w:rPr>
                <w:sz w:val="22"/>
                <w:szCs w:val="22"/>
                <w:lang w:val="is-IS"/>
              </w:rPr>
            </w:pPr>
            <w:r w:rsidRPr="00275C08">
              <w:rPr>
                <w:rFonts w:ascii="TimesNewRoman" w:hAnsi="TimesNewRoman" w:cs="TimesNewRoman"/>
                <w:sz w:val="22"/>
                <w:szCs w:val="22"/>
                <w:lang w:val="is-IS" w:eastAsia="is-IS"/>
              </w:rPr>
              <w:t>Aðferð eða aðferðir sem notaðar verða við úthlutun þeirra hluta útboðsins sem verður úthlutað til almennra fjárfesta og starfsmanna útgefanda ef um er að ræða umframáskrift í þessum hlutum.</w:t>
            </w:r>
          </w:p>
        </w:tc>
      </w:tr>
      <w:tr w:rsidR="00360C5E" w:rsidRPr="00275C08" w:rsidTr="00360C5E">
        <w:trPr>
          <w:trHeight w:val="1087"/>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29.2.3.5</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áður skilgreindri forgangsmeðferð fyrir tiltekna flokka fjárfesta eða tengda hópa (þ.m.t. fjárfestingaráætlanir sem beinast að vinum og fjölskyldu) við úthlutunina, það hlutfall útboðsins, sem er frátekið fyrir slíka forgangsmeðferð, ásamt viðmiðunum um hvernig aðilar teljast til slíkra flokka eða hópa.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29.2.3.6</w:t>
            </w:r>
          </w:p>
        </w:tc>
        <w:tc>
          <w:tcPr>
            <w:tcW w:w="7659" w:type="dxa"/>
            <w:vAlign w:val="center"/>
          </w:tcPr>
          <w:p w:rsidR="00360C5E" w:rsidRPr="00275C08" w:rsidRDefault="00360C5E" w:rsidP="00E1339F">
            <w:pPr>
              <w:rPr>
                <w:sz w:val="22"/>
                <w:szCs w:val="22"/>
                <w:lang w:val="is-IS"/>
              </w:rPr>
            </w:pPr>
            <w:r w:rsidRPr="00275C08">
              <w:rPr>
                <w:rFonts w:ascii="TimesNewRoman" w:hAnsi="TimesNewRoman" w:cs="TimesNewRoman"/>
                <w:sz w:val="22"/>
                <w:szCs w:val="22"/>
                <w:lang w:val="is-IS" w:eastAsia="is-IS"/>
              </w:rPr>
              <w:t>Lágmarksviðmið, ef einhver eru, við úthlutun til almennra fjárfesta.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29.2.3.7</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um skilyrði fyrir lokun útboðsins ásamt fyrsta degi sem heimilt er að loka því.</w:t>
            </w:r>
          </w:p>
        </w:tc>
      </w:tr>
      <w:tr w:rsidR="00360C5E" w:rsidRPr="00275C08" w:rsidTr="00360C5E">
        <w:trPr>
          <w:trHeight w:val="355"/>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29.2.3.8</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um hvort heimila megi fleiri en eina áskrift frá sama aðila og í því tilviki sem það er ekki leyft hvernig fara eigi með slíkar áskriftir</w:t>
            </w:r>
          </w:p>
        </w:tc>
      </w:tr>
      <w:tr w:rsidR="00360C5E" w:rsidRPr="00275C08" w:rsidTr="00360C5E">
        <w:trPr>
          <w:trHeight w:val="337"/>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29.2.3.9</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Aðferð við tilkynningu til umsækjenda um fjárhæðina sem þeim er úthlutað, ásamt upplýsingum um hvort viðskipti megi hefjast áður en tilkynning berst þeim.</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29.2.4.</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Umframúthlutun og „</w:t>
            </w:r>
            <w:proofErr w:type="spellStart"/>
            <w:r w:rsidRPr="00275C08">
              <w:rPr>
                <w:rFonts w:ascii="TimesNewRoman" w:hAnsi="TimesNewRoman" w:cs="TimesNewRoman"/>
                <w:sz w:val="22"/>
                <w:szCs w:val="22"/>
                <w:lang w:val="is-IS" w:eastAsia="is-IS"/>
              </w:rPr>
              <w:t>Green</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Shoe</w:t>
            </w:r>
            <w:proofErr w:type="spellEnd"/>
            <w:r w:rsidRPr="00275C08">
              <w:rPr>
                <w:rFonts w:ascii="TimesNewRoman" w:hAnsi="TimesNewRoman" w:cs="TimesNewRoman"/>
                <w:sz w:val="22"/>
                <w:szCs w:val="22"/>
                <w:lang w:val="is-IS" w:eastAsia="is-IS"/>
              </w:rPr>
              <w:t>-réttur til úthlutunar“.</w:t>
            </w:r>
          </w:p>
        </w:tc>
      </w:tr>
      <w:tr w:rsidR="00360C5E" w:rsidRPr="00275C08" w:rsidTr="00360C5E">
        <w:trPr>
          <w:trHeight w:val="364"/>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29.2.4.1</w:t>
            </w:r>
          </w:p>
        </w:tc>
        <w:tc>
          <w:tcPr>
            <w:tcW w:w="7659" w:type="dxa"/>
            <w:vAlign w:val="center"/>
          </w:tcPr>
          <w:p w:rsidR="00360C5E" w:rsidRPr="00275C08" w:rsidRDefault="00360C5E" w:rsidP="003F2BF7">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Upplýsingar um heimild til hugsanlegrar umframúthlutunar og/eða </w:t>
            </w:r>
            <w:proofErr w:type="spellStart"/>
            <w:r w:rsidRPr="00275C08">
              <w:rPr>
                <w:rFonts w:ascii="TimesNewRoman" w:hAnsi="TimesNewRoman" w:cs="TimesNewRoman"/>
                <w:sz w:val="22"/>
                <w:szCs w:val="22"/>
                <w:lang w:val="is-IS" w:eastAsia="is-IS"/>
              </w:rPr>
              <w:t>Green</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Shoe</w:t>
            </w:r>
            <w:proofErr w:type="spellEnd"/>
            <w:r w:rsidRPr="00275C08">
              <w:rPr>
                <w:rFonts w:ascii="TimesNewRoman" w:hAnsi="TimesNewRoman" w:cs="TimesNewRoman"/>
                <w:sz w:val="22"/>
                <w:szCs w:val="22"/>
                <w:lang w:val="is-IS" w:eastAsia="is-IS"/>
              </w:rPr>
              <w:t>-réttar til úthlutunar og hvert</w:t>
            </w:r>
            <w:r w:rsidR="00B8638B">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umfang hennar er.</w:t>
            </w:r>
          </w:p>
        </w:tc>
      </w:tr>
      <w:tr w:rsidR="00360C5E" w:rsidRPr="00275C08" w:rsidTr="00360C5E">
        <w:trPr>
          <w:trHeight w:val="526"/>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29.2.4.2</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 xml:space="preserve">Upplýsingar um tímabil þar sem mögulegt er að beita umframúthlutun og/eða </w:t>
            </w:r>
            <w:proofErr w:type="spellStart"/>
            <w:r w:rsidRPr="00275C08">
              <w:rPr>
                <w:rFonts w:ascii="TimesNewRoman" w:hAnsi="TimesNewRoman" w:cs="TimesNewRoman"/>
                <w:sz w:val="22"/>
                <w:szCs w:val="22"/>
                <w:lang w:val="is-IS" w:eastAsia="is-IS"/>
              </w:rPr>
              <w:t>Green</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Shoe</w:t>
            </w:r>
            <w:proofErr w:type="spellEnd"/>
            <w:r w:rsidRPr="00275C08">
              <w:rPr>
                <w:rFonts w:ascii="TimesNewRoman" w:hAnsi="TimesNewRoman" w:cs="TimesNewRoman"/>
                <w:sz w:val="22"/>
                <w:szCs w:val="22"/>
                <w:lang w:val="is-IS" w:eastAsia="is-IS"/>
              </w:rPr>
              <w:t>-rétti.</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29.2.4.3</w:t>
            </w:r>
          </w:p>
        </w:tc>
        <w:tc>
          <w:tcPr>
            <w:tcW w:w="7659" w:type="dxa"/>
            <w:vAlign w:val="center"/>
          </w:tcPr>
          <w:p w:rsidR="00360C5E" w:rsidRPr="00275C08" w:rsidRDefault="00360C5E" w:rsidP="00B8638B">
            <w:pPr>
              <w:rPr>
                <w:sz w:val="22"/>
                <w:szCs w:val="22"/>
                <w:lang w:val="is-IS"/>
              </w:rPr>
            </w:pPr>
            <w:r w:rsidRPr="00275C08">
              <w:rPr>
                <w:rFonts w:ascii="TimesNewRoman" w:hAnsi="TimesNewRoman" w:cs="TimesNewRoman"/>
                <w:sz w:val="22"/>
                <w:szCs w:val="22"/>
                <w:lang w:val="is-IS" w:eastAsia="is-IS"/>
              </w:rPr>
              <w:t xml:space="preserve">Upplýsingar um skilyrði fyrir nýtingu á heimild til umframúthlutunar eða nýtingu </w:t>
            </w:r>
            <w:proofErr w:type="spellStart"/>
            <w:r w:rsidRPr="00275C08">
              <w:rPr>
                <w:rFonts w:ascii="TimesNewRoman" w:hAnsi="TimesNewRoman" w:cs="TimesNewRoman"/>
                <w:sz w:val="22"/>
                <w:szCs w:val="22"/>
                <w:lang w:val="is-IS" w:eastAsia="is-IS"/>
              </w:rPr>
              <w:t>Green</w:t>
            </w:r>
            <w:proofErr w:type="spellEnd"/>
            <w:r w:rsidRPr="00275C08">
              <w:rPr>
                <w:rFonts w:ascii="TimesNewRoman" w:hAnsi="TimesNewRoman" w:cs="TimesNewRoman"/>
                <w:sz w:val="22"/>
                <w:szCs w:val="22"/>
                <w:lang w:val="is-IS" w:eastAsia="is-IS"/>
              </w:rPr>
              <w:t xml:space="preserve"> </w:t>
            </w:r>
            <w:proofErr w:type="spellStart"/>
            <w:r w:rsidRPr="00275C08">
              <w:rPr>
                <w:rFonts w:ascii="TimesNewRoman" w:hAnsi="TimesNewRoman" w:cs="TimesNewRoman"/>
                <w:sz w:val="22"/>
                <w:szCs w:val="22"/>
                <w:lang w:val="is-IS" w:eastAsia="is-IS"/>
              </w:rPr>
              <w:t>Shoe</w:t>
            </w:r>
            <w:proofErr w:type="spellEnd"/>
            <w:r w:rsidRPr="00275C08">
              <w:rPr>
                <w:rFonts w:ascii="TimesNewRoman" w:hAnsi="TimesNewRoman" w:cs="TimesNewRoman"/>
                <w:sz w:val="22"/>
                <w:szCs w:val="22"/>
                <w:lang w:val="is-IS" w:eastAsia="is-IS"/>
              </w:rPr>
              <w:t>-réttar.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29.3.</w:t>
            </w:r>
          </w:p>
        </w:tc>
        <w:tc>
          <w:tcPr>
            <w:tcW w:w="7659" w:type="dxa"/>
            <w:vAlign w:val="center"/>
          </w:tcPr>
          <w:p w:rsidR="00360C5E" w:rsidRPr="00275C08" w:rsidRDefault="00360C5E" w:rsidP="00B8638B">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Verðlagning</w:t>
            </w:r>
          </w:p>
        </w:tc>
      </w:tr>
      <w:tr w:rsidR="00360C5E" w:rsidRPr="00275C08" w:rsidTr="00360C5E">
        <w:trPr>
          <w:trHeight w:val="1247"/>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29.3.1.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Tilgreina skal verðið sem verðbréfin verða boðin á. Ef ekki er vitað um verðið og ef ekki er um að ræða viðurkenndan og/eða virk</w:t>
            </w:r>
            <w:r w:rsidR="00B8638B">
              <w:rPr>
                <w:rFonts w:ascii="TimesNewRoman" w:hAnsi="TimesNewRoman" w:cs="TimesNewRoman"/>
                <w:sz w:val="22"/>
                <w:szCs w:val="22"/>
                <w:lang w:val="is-IS" w:eastAsia="is-IS"/>
              </w:rPr>
              <w:t xml:space="preserve">an markað fyrir verðbréfin skal </w:t>
            </w:r>
            <w:r w:rsidRPr="00275C08">
              <w:rPr>
                <w:rFonts w:ascii="TimesNewRoman" w:hAnsi="TimesNewRoman" w:cs="TimesNewRoman"/>
                <w:sz w:val="22"/>
                <w:szCs w:val="22"/>
                <w:lang w:val="is-IS" w:eastAsia="is-IS"/>
              </w:rPr>
              <w:t>tilgreina þá aðferð sem er notuð til að ákvarða útboðsverð, þ.m.t. yfirlýsing um hver hafi ákveðið viðmiðanirnar eða hver sé formlega ábyrgur fyrir ákvörðuninni. Upplýsa skal um fjárhæð allra útgjalda og skatta sem áskrifandi eða kaupandi verða sérstaklega krafðir um.</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29.3.2.</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Aðferð við birtingu útboðsverðs.</w:t>
            </w:r>
          </w:p>
        </w:tc>
      </w:tr>
      <w:tr w:rsidR="00360C5E" w:rsidRPr="00275C08" w:rsidTr="00360C5E">
        <w:trPr>
          <w:trHeight w:val="35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29.3.3.</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Ef mikils misræmis gætir eða gæti gætt milli opinbers útboðsverðs og hins raunverulega verðs sem aðilar að stjórn, framkvæmdastjórn eða eftirlitsstjórn eða æðstu stjórnendur eða tengdir aðilar, greiða fyrir verðbréf, sem þeir hafa keypt í viðskiptum undanfarið ár eða sem þeir hafa rétt á að kaupa, skal koma fram samanburður á greiðslum í fyrirhugaða opinbera útboðinu og raunverulegum greiðslum þessara aðila.</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29.4.</w:t>
            </w:r>
          </w:p>
        </w:tc>
        <w:tc>
          <w:tcPr>
            <w:tcW w:w="7659" w:type="dxa"/>
            <w:vAlign w:val="center"/>
          </w:tcPr>
          <w:p w:rsidR="00360C5E" w:rsidRPr="00275C08" w:rsidRDefault="00360C5E" w:rsidP="00B8638B">
            <w:pPr>
              <w:rPr>
                <w:sz w:val="22"/>
                <w:szCs w:val="22"/>
                <w:lang w:val="is-IS"/>
              </w:rPr>
            </w:pPr>
            <w:r w:rsidRPr="00275C08">
              <w:rPr>
                <w:rFonts w:ascii="TimesNewRoman,Italic" w:hAnsi="TimesNewRoman,Italic" w:cs="TimesNewRoman,Italic"/>
                <w:i/>
                <w:iCs/>
                <w:sz w:val="22"/>
                <w:szCs w:val="22"/>
                <w:lang w:val="is-IS" w:eastAsia="is-IS"/>
              </w:rPr>
              <w:t>Markaðssetning og/eða sala (</w:t>
            </w:r>
            <w:proofErr w:type="spellStart"/>
            <w:r w:rsidRPr="00275C08">
              <w:rPr>
                <w:rFonts w:ascii="TimesNewRoman,Italic" w:hAnsi="TimesNewRoman,Italic" w:cs="TimesNewRoman,Italic"/>
                <w:i/>
                <w:iCs/>
                <w:sz w:val="22"/>
                <w:szCs w:val="22"/>
                <w:lang w:val="is-IS" w:eastAsia="is-IS"/>
              </w:rPr>
              <w:t>placing</w:t>
            </w:r>
            <w:proofErr w:type="spellEnd"/>
            <w:r w:rsidRPr="00275C08">
              <w:rPr>
                <w:rFonts w:ascii="TimesNewRoman,Italic" w:hAnsi="TimesNewRoman,Italic" w:cs="TimesNewRoman,Italic"/>
                <w:i/>
                <w:iCs/>
                <w:sz w:val="22"/>
                <w:szCs w:val="22"/>
                <w:lang w:val="is-IS" w:eastAsia="is-IS"/>
              </w:rPr>
              <w:t>) og sölutrygging</w:t>
            </w:r>
          </w:p>
        </w:tc>
      </w:tr>
      <w:tr w:rsidR="00360C5E" w:rsidRPr="00275C08" w:rsidTr="00360C5E">
        <w:trPr>
          <w:trHeight w:val="527"/>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29.4.1.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Nafn og heimilisfang þess eða þeirra sem hafa umsjón með heildarútboðinu eða einstaka hlutum þess og, að því marki sem útgefanda er kunnugt um, þeirra sem markaðssetja og/eða selja verðbréfin í hinum ýmsu löndum þar sem útboðið fer fram.</w:t>
            </w:r>
          </w:p>
        </w:tc>
      </w:tr>
      <w:tr w:rsidR="00360C5E" w:rsidRPr="00275C08" w:rsidTr="00360C5E">
        <w:trPr>
          <w:trHeight w:val="535"/>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29.4.2.</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Nafn og heimilisfang þeirra aðila sem annast greiðslur og vörsluaðila í hverju landi fyrir sig.</w:t>
            </w:r>
          </w:p>
        </w:tc>
      </w:tr>
      <w:tr w:rsidR="00360C5E" w:rsidRPr="00275C08" w:rsidTr="00360C5E">
        <w:trPr>
          <w:trHeight w:val="70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29.4.3.</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Nöfn og heimilisföng aðila sem hafa samþykkt með bindandi samkomulagi að sölutryggja útgáfuna og nöfn og heimilisföng aðila sem hafa samþykkt að markaðs</w:t>
            </w:r>
            <w:r w:rsidR="00B8638B">
              <w:rPr>
                <w:rFonts w:ascii="TimesNewRoman" w:hAnsi="TimesNewRoman" w:cs="TimesNewRoman"/>
                <w:sz w:val="22"/>
                <w:szCs w:val="22"/>
                <w:lang w:val="is-IS" w:eastAsia="is-IS"/>
              </w:rPr>
              <w:softHyphen/>
            </w:r>
            <w:r w:rsidRPr="00275C08">
              <w:rPr>
                <w:rFonts w:ascii="TimesNewRoman" w:hAnsi="TimesNewRoman" w:cs="TimesNewRoman"/>
                <w:sz w:val="22"/>
                <w:szCs w:val="22"/>
                <w:lang w:val="is-IS" w:eastAsia="is-IS"/>
              </w:rPr>
              <w:t>setja og/eða selja útgáfuna án bindandi samkomulags eða eftir bestu getu. Upplýsingar um mikilvæg einkenni samninganna, þ.m.t. hversu mikinn hluta hver hefur til sölu. Sé útgáfan ekki öll sölutryggð skal tilgreina þann hluta sem sölu</w:t>
            </w:r>
            <w:r w:rsidR="00B8638B">
              <w:rPr>
                <w:rFonts w:ascii="TimesNewRoman" w:hAnsi="TimesNewRoman" w:cs="TimesNewRoman"/>
                <w:sz w:val="22"/>
                <w:szCs w:val="22"/>
                <w:lang w:val="is-IS" w:eastAsia="is-IS"/>
              </w:rPr>
              <w:softHyphen/>
            </w:r>
            <w:r w:rsidRPr="00275C08">
              <w:rPr>
                <w:rFonts w:ascii="TimesNewRoman" w:hAnsi="TimesNewRoman" w:cs="TimesNewRoman"/>
                <w:sz w:val="22"/>
                <w:szCs w:val="22"/>
                <w:lang w:val="is-IS" w:eastAsia="is-IS"/>
              </w:rPr>
              <w:t>trygging nær ekki til. Upplýsingar um heildarþóknun vegna sölutryggingar og markaðssetningar- og/eða sölu.</w:t>
            </w:r>
          </w:p>
        </w:tc>
      </w:tr>
      <w:tr w:rsidR="00360C5E" w:rsidRPr="00275C08" w:rsidTr="00360C5E">
        <w:trPr>
          <w:trHeight w:val="535"/>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29.4.4.</w:t>
            </w:r>
          </w:p>
        </w:tc>
        <w:tc>
          <w:tcPr>
            <w:tcW w:w="7659" w:type="dxa"/>
            <w:vAlign w:val="center"/>
          </w:tcPr>
          <w:p w:rsidR="00360C5E" w:rsidRPr="00275C08" w:rsidRDefault="00360C5E" w:rsidP="00D42005">
            <w:pPr>
              <w:autoSpaceDE w:val="0"/>
              <w:autoSpaceDN w:val="0"/>
              <w:adjustRightInd w:val="0"/>
              <w:rPr>
                <w:rFonts w:ascii="TimesNewRoman,Italic" w:hAnsi="TimesNewRoman,Italic" w:cs="TimesNewRoman,Italic"/>
                <w:i/>
                <w:iCs/>
                <w:sz w:val="22"/>
                <w:szCs w:val="22"/>
                <w:lang w:val="is-IS" w:eastAsia="is-IS"/>
              </w:rPr>
            </w:pPr>
            <w:r w:rsidRPr="00275C08">
              <w:rPr>
                <w:rFonts w:ascii="TimesNewRoman" w:hAnsi="TimesNewRoman" w:cs="TimesNewRoman"/>
                <w:sz w:val="22"/>
                <w:szCs w:val="22"/>
                <w:lang w:val="is-IS" w:eastAsia="is-IS"/>
              </w:rPr>
              <w:t>Upplýsingar um hvenær samningur um sölutryggingu hafi verið eða verði samþykktur.</w:t>
            </w:r>
          </w:p>
        </w:tc>
      </w:tr>
      <w:tr w:rsidR="00360C5E" w:rsidRPr="00275C08" w:rsidTr="00B8638B">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Bold" w:hAnsi="TimesNewRoman,Bold" w:cs="TimesNewRoman,Bold"/>
                <w:b/>
                <w:bCs/>
                <w:sz w:val="22"/>
                <w:szCs w:val="22"/>
                <w:lang w:val="is-IS" w:eastAsia="is-IS"/>
              </w:rPr>
              <w:t>SKRÁNING OG FYRIRKOMULAG VIÐSKIPTA MEÐ HEIMILDARSKÍRTEINI</w:t>
            </w:r>
          </w:p>
        </w:tc>
      </w:tr>
      <w:tr w:rsidR="00360C5E" w:rsidRPr="00275C08" w:rsidTr="00B8638B">
        <w:trPr>
          <w:trHeight w:val="400"/>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30.1.</w:t>
            </w:r>
          </w:p>
        </w:tc>
        <w:tc>
          <w:tcPr>
            <w:tcW w:w="7659" w:type="dxa"/>
            <w:vAlign w:val="center"/>
          </w:tcPr>
          <w:p w:rsidR="00B8638B" w:rsidRPr="00B8638B" w:rsidRDefault="00B8638B" w:rsidP="00B8638B">
            <w:pPr>
              <w:autoSpaceDE w:val="0"/>
              <w:autoSpaceDN w:val="0"/>
              <w:adjustRightInd w:val="0"/>
              <w:rPr>
                <w:rFonts w:ascii="TimesNewRoman" w:hAnsi="TimesNewRoman" w:cs="TimesNewRoman"/>
                <w:sz w:val="22"/>
                <w:szCs w:val="22"/>
                <w:lang w:val="is-IS" w:eastAsia="is-IS"/>
              </w:rPr>
            </w:pPr>
            <w:r w:rsidRPr="00B8638B">
              <w:rPr>
                <w:rFonts w:ascii="TimesNewRoman" w:hAnsi="TimesNewRoman" w:cs="TimesNewRoman"/>
                <w:sz w:val="22"/>
                <w:szCs w:val="22"/>
                <w:lang w:val="is-IS" w:eastAsia="is-IS"/>
              </w:rPr>
              <w:t>Upplýsingar um hvort sótt hafi verið eða sótt verði um skráningu á verðbréfunum, sem eru boðin til kaups, á</w:t>
            </w:r>
            <w:r>
              <w:rPr>
                <w:rFonts w:ascii="TimesNewRoman" w:hAnsi="TimesNewRoman" w:cs="TimesNewRoman"/>
                <w:sz w:val="22"/>
                <w:szCs w:val="22"/>
                <w:lang w:val="is-IS" w:eastAsia="is-IS"/>
              </w:rPr>
              <w:t xml:space="preserve"> </w:t>
            </w:r>
            <w:r w:rsidRPr="00B8638B">
              <w:rPr>
                <w:rFonts w:ascii="TimesNewRoman" w:hAnsi="TimesNewRoman" w:cs="TimesNewRoman"/>
                <w:sz w:val="22"/>
                <w:szCs w:val="22"/>
                <w:lang w:val="is-IS" w:eastAsia="is-IS"/>
              </w:rPr>
              <w:t>skipulegan verðbréfamarkað eða aðra sambærilega markaði ásamt upplýsingum um viðkomandi markaði.</w:t>
            </w:r>
            <w:r>
              <w:rPr>
                <w:rFonts w:ascii="TimesNewRoman" w:hAnsi="TimesNewRoman" w:cs="TimesNewRoman"/>
                <w:sz w:val="22"/>
                <w:szCs w:val="22"/>
                <w:lang w:val="is-IS" w:eastAsia="is-IS"/>
              </w:rPr>
              <w:t xml:space="preserve"> </w:t>
            </w:r>
            <w:r w:rsidRPr="00B8638B">
              <w:rPr>
                <w:rFonts w:ascii="TimesNewRoman" w:hAnsi="TimesNewRoman" w:cs="TimesNewRoman"/>
                <w:sz w:val="22"/>
                <w:szCs w:val="22"/>
                <w:lang w:val="is-IS" w:eastAsia="is-IS"/>
              </w:rPr>
              <w:t>Nefna skal þessar aðstæður án þess að gefið sé í skyn að skráningin verði endilega samþykkt. Tilgreina skal þá</w:t>
            </w:r>
          </w:p>
          <w:p w:rsidR="00360C5E" w:rsidRPr="00275C08" w:rsidRDefault="00B8638B" w:rsidP="00B8638B">
            <w:pPr>
              <w:autoSpaceDE w:val="0"/>
              <w:autoSpaceDN w:val="0"/>
              <w:adjustRightInd w:val="0"/>
              <w:rPr>
                <w:rFonts w:ascii="TimesNewRoman" w:hAnsi="TimesNewRoman" w:cs="TimesNewRoman"/>
                <w:sz w:val="22"/>
                <w:szCs w:val="22"/>
                <w:lang w:val="is-IS" w:eastAsia="is-IS"/>
              </w:rPr>
            </w:pPr>
            <w:r w:rsidRPr="00B8638B">
              <w:rPr>
                <w:rFonts w:ascii="TimesNewRoman" w:hAnsi="TimesNewRoman" w:cs="TimesNewRoman"/>
                <w:sz w:val="22"/>
                <w:szCs w:val="22"/>
                <w:lang w:val="is-IS" w:eastAsia="is-IS"/>
              </w:rPr>
              <w:t>daga þegar í fyrsta lagi er hægt að skrá verðbréfin, ef vitað er um þá.</w:t>
            </w:r>
          </w:p>
        </w:tc>
      </w:tr>
      <w:tr w:rsidR="00360C5E" w:rsidRPr="00275C08" w:rsidTr="00360C5E">
        <w:trPr>
          <w:trHeight w:val="525"/>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30.2.</w:t>
            </w:r>
          </w:p>
        </w:tc>
        <w:tc>
          <w:tcPr>
            <w:tcW w:w="7659" w:type="dxa"/>
            <w:vAlign w:val="center"/>
          </w:tcPr>
          <w:p w:rsidR="00360C5E" w:rsidRPr="00275C08" w:rsidRDefault="00360C5E" w:rsidP="00480867">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Tilgreina skal alla skipulega verðbréfamarkaði eða sambærilega markaði, sem útgefandi hefur vitneskju um,</w:t>
            </w:r>
            <w:r w:rsidR="00480867">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þar sem verðbréf í sama flokki og verðbréfin sem á að bjóða eða skrá á markað, hafa þegar verið skráð.</w:t>
            </w:r>
          </w:p>
        </w:tc>
      </w:tr>
      <w:tr w:rsidR="00360C5E" w:rsidRPr="00275C08" w:rsidTr="00360C5E">
        <w:trPr>
          <w:trHeight w:val="533"/>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30.3.</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Ef útgáfa verðbréfa sem sótt er um skráningu fyrir á skipulegan verðbréfamarkað á sér stað samtímis eða nánast samtímis og verðbréf í sama flokki sem eru seld í áskrift eða í einu lagi eða ef verðbréf í öðrum flokkum eru gefin út í almennu eða lokuðu útboði skal gera ítarlega grein fyrir eðli þeirrar aðgerðar og fjölda og einkennum þeirra verðbréfa sem um ræðir.</w:t>
            </w:r>
          </w:p>
        </w:tc>
      </w:tr>
      <w:tr w:rsidR="00360C5E" w:rsidRPr="00275C08" w:rsidTr="00360C5E">
        <w:trPr>
          <w:trHeight w:val="541"/>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30.4.</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Nafn og heimilisfang þeirra aðila sem hafa gert bindandi samkomulag um að starfa sem milliliðir á eftirmarkaði og búa til seljanleika með kaup- og sölutilboðum ásamt lýsingu á helstu skilmálum samkomulagsins.</w:t>
            </w:r>
          </w:p>
        </w:tc>
      </w:tr>
      <w:tr w:rsidR="00360C5E" w:rsidRPr="00275C08" w:rsidTr="00360C5E">
        <w:trPr>
          <w:trHeight w:val="521"/>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30.5.</w:t>
            </w:r>
          </w:p>
        </w:tc>
        <w:tc>
          <w:tcPr>
            <w:tcW w:w="7659" w:type="dxa"/>
            <w:vAlign w:val="center"/>
          </w:tcPr>
          <w:p w:rsidR="00360C5E" w:rsidRPr="00275C08" w:rsidRDefault="00360C5E" w:rsidP="00480867">
            <w:pPr>
              <w:autoSpaceDE w:val="0"/>
              <w:autoSpaceDN w:val="0"/>
              <w:adjustRightInd w:val="0"/>
              <w:rPr>
                <w:sz w:val="22"/>
                <w:szCs w:val="22"/>
                <w:lang w:val="is-IS"/>
              </w:rPr>
            </w:pPr>
            <w:r w:rsidRPr="00275C08">
              <w:rPr>
                <w:rFonts w:ascii="TimesNewRoman" w:hAnsi="TimesNewRoman" w:cs="TimesNewRoman"/>
                <w:sz w:val="22"/>
                <w:szCs w:val="22"/>
                <w:lang w:val="is-IS" w:eastAsia="is-IS"/>
              </w:rPr>
              <w:t>Verðjöfnun: Ef útgefandi eða hluthafi, sem selur verðbréf, hefur veitt umframúthlutunarrétt eða gefið til kynna</w:t>
            </w:r>
            <w:r w:rsidR="00480867">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að hugsanlega verði farið í verðjöfnunaraðgerðir í tengslum við útboð skal greina frá eftirfarandi:</w:t>
            </w:r>
          </w:p>
        </w:tc>
      </w:tr>
      <w:tr w:rsidR="00360C5E" w:rsidRPr="00275C08" w:rsidTr="00360C5E">
        <w:trPr>
          <w:trHeight w:val="34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30.6.</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um að verðjöfnun kunni að fara fram, að ekki sé öruggt að hún fari fram og að hún kunni að verða stöðvuð hvenær sem er,</w:t>
            </w:r>
          </w:p>
        </w:tc>
      </w:tr>
      <w:tr w:rsidR="00360C5E" w:rsidRPr="00275C08" w:rsidTr="00360C5E">
        <w:trPr>
          <w:trHeight w:val="359"/>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30.7.</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um hvenær tímabilið sem verðjöfnun kann að fara fram hefjist og hvenær því ljúki,</w:t>
            </w:r>
          </w:p>
        </w:tc>
      </w:tr>
      <w:tr w:rsidR="00360C5E" w:rsidRPr="00275C08" w:rsidTr="00480867">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30.8.</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hver sá er sem stýrir verðjöfnun fyrir viðkomandi lögsögu nema þessar upplýsingar liggi ekki fyrir við birtingu,</w:t>
            </w:r>
          </w:p>
        </w:tc>
      </w:tr>
      <w:tr w:rsidR="00360C5E" w:rsidRPr="00275C08" w:rsidTr="00480867">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30.9.</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upplýsingar um að verðjöfnun geti haft í för með sér hærra markaðsverð en við venjulegar aðstæður.</w:t>
            </w:r>
          </w:p>
        </w:tc>
      </w:tr>
      <w:tr w:rsidR="00360C5E" w:rsidRPr="00275C08" w:rsidTr="00480867">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w:t>
            </w:r>
          </w:p>
        </w:tc>
        <w:tc>
          <w:tcPr>
            <w:tcW w:w="7659" w:type="dxa"/>
            <w:vAlign w:val="center"/>
          </w:tcPr>
          <w:p w:rsidR="00360C5E" w:rsidRPr="00275C08" w:rsidRDefault="00360C5E" w:rsidP="007B3CB6">
            <w:pPr>
              <w:rPr>
                <w:sz w:val="22"/>
                <w:szCs w:val="22"/>
                <w:lang w:val="is-IS"/>
              </w:rPr>
            </w:pPr>
            <w:r w:rsidRPr="00275C08">
              <w:rPr>
                <w:rFonts w:ascii="TimesNewRoman,Bold" w:hAnsi="TimesNewRoman,Bold" w:cs="TimesNewRoman,Bold"/>
                <w:b/>
                <w:bCs/>
                <w:sz w:val="22"/>
                <w:szCs w:val="22"/>
                <w:lang w:val="is-IS" w:eastAsia="is-IS"/>
              </w:rPr>
              <w:t>HELSTU UPPLÝSINGAR UM ÚTGEFANDA HEIMILDARSKÍRTEINA</w:t>
            </w:r>
          </w:p>
        </w:tc>
      </w:tr>
      <w:tr w:rsidR="00360C5E" w:rsidRPr="00275C08" w:rsidTr="00480867">
        <w:trPr>
          <w:trHeight w:val="112"/>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Ástæður fyrir útboðinu og ráðstöfun söluandvirðis útboðsins</w:t>
            </w:r>
          </w:p>
        </w:tc>
      </w:tr>
      <w:tr w:rsidR="00360C5E" w:rsidRPr="00275C08" w:rsidTr="00360C5E">
        <w:trPr>
          <w:trHeight w:val="35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31.1.1.</w:t>
            </w:r>
          </w:p>
        </w:tc>
        <w:tc>
          <w:tcPr>
            <w:tcW w:w="7659" w:type="dxa"/>
            <w:vAlign w:val="center"/>
          </w:tcPr>
          <w:p w:rsidR="00360C5E" w:rsidRPr="00275C08" w:rsidRDefault="00360C5E" w:rsidP="00480867">
            <w:pPr>
              <w:autoSpaceDE w:val="0"/>
              <w:autoSpaceDN w:val="0"/>
              <w:adjustRightInd w:val="0"/>
              <w:rPr>
                <w:sz w:val="22"/>
                <w:szCs w:val="22"/>
                <w:lang w:val="is-IS"/>
              </w:rPr>
            </w:pPr>
            <w:r w:rsidRPr="00275C08">
              <w:rPr>
                <w:rFonts w:ascii="TimesNewRoman" w:hAnsi="TimesNewRoman" w:cs="TimesNewRoman"/>
                <w:sz w:val="22"/>
                <w:szCs w:val="22"/>
                <w:lang w:val="is-IS" w:eastAsia="is-IS"/>
              </w:rPr>
              <w:t>Ástæður fyrir útboðinu og, eftir atvikum, áætlað nettósöluandvirði sem er sundurliðað og forgangsraðað miðað við fyrirhugaða ráðstöfun þess. Komist útgefandinn að raun um að fyrirhugað söluandvirði verði ekki fullnægjandi til að standa straum af fyrirhugaðri ráðstöfun skal tilgreina fjárhæðina sem upp á vantar og hvaðan sú fjármögnun kemur. Gefa skal ítarlegar upplýsingar um ráðstöfun söluandvirðis vegna útboðsins, einkum</w:t>
            </w:r>
            <w:r w:rsidR="00480867">
              <w:rPr>
                <w:rFonts w:ascii="TimesNewRoman" w:hAnsi="TimesNewRoman" w:cs="TimesNewRoman"/>
                <w:sz w:val="22"/>
                <w:szCs w:val="22"/>
                <w:lang w:val="is-IS" w:eastAsia="is-IS"/>
              </w:rPr>
              <w:t xml:space="preserve"> </w:t>
            </w:r>
            <w:r w:rsidRPr="00275C08">
              <w:rPr>
                <w:rFonts w:ascii="TimesNewRoman" w:hAnsi="TimesNewRoman" w:cs="TimesNewRoman"/>
                <w:sz w:val="22"/>
                <w:szCs w:val="22"/>
                <w:lang w:val="is-IS" w:eastAsia="is-IS"/>
              </w:rPr>
              <w:t>þegar það er notað til að kaupa eignir, sem tengjast ekki hefðbundnum rekstri, til að fjármagna tilkynntar yfirtökur annarra fyrirtækja eða til að losa, lækka eða greiða upp skuldir.</w:t>
            </w:r>
          </w:p>
        </w:tc>
      </w:tr>
      <w:tr w:rsidR="00360C5E" w:rsidRPr="00275C08" w:rsidTr="00480867">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31.2.</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Hagsmunir einstaklinga og lögaðila sem tengjast útgáfunni/útboðinu</w:t>
            </w:r>
          </w:p>
        </w:tc>
      </w:tr>
      <w:tr w:rsidR="00360C5E" w:rsidRPr="00275C08" w:rsidTr="00360C5E">
        <w:trPr>
          <w:trHeight w:val="5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31.2.1.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Lýsing á hvers kyns hagsmunum, þ.m.t. ósamrýmanlegir hagsmunir sem skipta máli fyrir útgáfu/útboð, ásamt ítarlegum upplýsingum um aðila sem hlut eiga að máli og eðli hagsmunanna.</w:t>
            </w:r>
          </w:p>
        </w:tc>
      </w:tr>
      <w:tr w:rsidR="00360C5E" w:rsidRPr="00275C08" w:rsidTr="00480867">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31.3.</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Italic" w:hAnsi="TimesNewRoman,Italic" w:cs="TimesNewRoman,Italic"/>
                <w:i/>
                <w:iCs/>
                <w:sz w:val="22"/>
                <w:szCs w:val="22"/>
                <w:lang w:val="is-IS" w:eastAsia="is-IS"/>
              </w:rPr>
              <w:t>Áhættuþættir</w:t>
            </w:r>
          </w:p>
        </w:tc>
      </w:tr>
      <w:tr w:rsidR="00360C5E" w:rsidRPr="00275C08" w:rsidTr="00480867">
        <w:trPr>
          <w:trHeight w:val="28"/>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31.3.1.</w:t>
            </w:r>
          </w:p>
        </w:tc>
        <w:tc>
          <w:tcPr>
            <w:tcW w:w="7659" w:type="dxa"/>
            <w:vAlign w:val="center"/>
          </w:tcPr>
          <w:p w:rsidR="00360C5E" w:rsidRPr="00275C08" w:rsidRDefault="00360C5E" w:rsidP="00D42005">
            <w:pPr>
              <w:autoSpaceDE w:val="0"/>
              <w:autoSpaceDN w:val="0"/>
              <w:adjustRightInd w:val="0"/>
              <w:rPr>
                <w:rFonts w:ascii="TimesNewRoman" w:hAnsi="TimesNewRoman" w:cs="TimesNewRoman"/>
                <w:sz w:val="22"/>
                <w:szCs w:val="22"/>
                <w:lang w:val="is-IS" w:eastAsia="is-IS"/>
              </w:rPr>
            </w:pPr>
            <w:r w:rsidRPr="00275C08">
              <w:rPr>
                <w:rFonts w:ascii="TimesNewRoman" w:hAnsi="TimesNewRoman" w:cs="TimesNewRoman"/>
                <w:sz w:val="22"/>
                <w:szCs w:val="22"/>
                <w:lang w:val="is-IS" w:eastAsia="is-IS"/>
              </w:rPr>
              <w:t>Upplýsingar um áhættuþætti sem skipta máli fyrir verðbréfin sem eru boðin til kaups eða skráð á markað svo meta megi markaðsáhættuna sem tengist þeim skulu birtar á áberandi stað í kafla sem ber yfirskriftina „Áhættuþættir“.</w:t>
            </w:r>
          </w:p>
        </w:tc>
      </w:tr>
      <w:tr w:rsidR="00360C5E" w:rsidRPr="00275C08" w:rsidTr="00480867">
        <w:trPr>
          <w:trHeight w:val="185"/>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32.</w:t>
            </w:r>
          </w:p>
        </w:tc>
        <w:tc>
          <w:tcPr>
            <w:tcW w:w="7659" w:type="dxa"/>
            <w:vAlign w:val="center"/>
          </w:tcPr>
          <w:p w:rsidR="00360C5E" w:rsidRPr="00275C08" w:rsidRDefault="00360C5E" w:rsidP="00AB5C84">
            <w:pPr>
              <w:rPr>
                <w:sz w:val="22"/>
                <w:szCs w:val="22"/>
                <w:lang w:val="is-IS"/>
              </w:rPr>
            </w:pPr>
            <w:r w:rsidRPr="00275C08">
              <w:rPr>
                <w:rFonts w:ascii="TimesNewRoman,Bold" w:hAnsi="TimesNewRoman,Bold" w:cs="TimesNewRoman,Bold"/>
                <w:b/>
                <w:bCs/>
                <w:sz w:val="22"/>
                <w:szCs w:val="22"/>
                <w:lang w:val="is-IS" w:eastAsia="is-IS"/>
              </w:rPr>
              <w:t>KOSTNAÐUR VEGNA ÚTGÁFU/ÚTBOÐS HEIMILDARSKÍRTEINA</w:t>
            </w:r>
          </w:p>
        </w:tc>
      </w:tr>
      <w:tr w:rsidR="00360C5E" w:rsidRPr="00275C08" w:rsidTr="00480867">
        <w:trPr>
          <w:trHeight w:val="90"/>
        </w:trPr>
        <w:tc>
          <w:tcPr>
            <w:tcW w:w="1031" w:type="dxa"/>
          </w:tcPr>
          <w:p w:rsidR="00360C5E" w:rsidRPr="00275C08" w:rsidRDefault="00360C5E">
            <w:pPr>
              <w:rPr>
                <w:sz w:val="22"/>
                <w:szCs w:val="22"/>
                <w:lang w:val="is-IS"/>
              </w:rPr>
            </w:pPr>
          </w:p>
        </w:tc>
        <w:tc>
          <w:tcPr>
            <w:tcW w:w="992" w:type="dxa"/>
          </w:tcPr>
          <w:p w:rsidR="00360C5E" w:rsidRPr="00275C08" w:rsidRDefault="00360C5E">
            <w:pPr>
              <w:rPr>
                <w:b/>
                <w:sz w:val="22"/>
                <w:szCs w:val="22"/>
                <w:lang w:val="is-IS"/>
              </w:rPr>
            </w:pPr>
            <w:r w:rsidRPr="00275C08">
              <w:rPr>
                <w:b/>
                <w:sz w:val="22"/>
                <w:szCs w:val="22"/>
                <w:lang w:val="is-IS"/>
              </w:rPr>
              <w:t>32.1.</w:t>
            </w:r>
          </w:p>
        </w:tc>
        <w:tc>
          <w:tcPr>
            <w:tcW w:w="7659" w:type="dxa"/>
            <w:vAlign w:val="center"/>
          </w:tcPr>
          <w:p w:rsidR="00360C5E" w:rsidRPr="00275C08" w:rsidRDefault="00360C5E" w:rsidP="00AB5C84">
            <w:pPr>
              <w:rPr>
                <w:sz w:val="22"/>
                <w:szCs w:val="22"/>
                <w:lang w:val="is-IS"/>
              </w:rPr>
            </w:pPr>
            <w:r w:rsidRPr="00275C08">
              <w:rPr>
                <w:rFonts w:ascii="TimesNewRoman" w:hAnsi="TimesNewRoman" w:cs="TimesNewRoman"/>
                <w:sz w:val="22"/>
                <w:szCs w:val="22"/>
                <w:lang w:val="is-IS" w:eastAsia="is-IS"/>
              </w:rPr>
              <w:t>Nettósöluandvirði og áætlaður heildarkostnaður vegna útgáfunnar/útboðsins.</w:t>
            </w:r>
          </w:p>
        </w:tc>
      </w:tr>
    </w:tbl>
    <w:p w:rsidR="00D33DD7" w:rsidRPr="00D33DD7" w:rsidRDefault="00D33DD7">
      <w:pPr>
        <w:rPr>
          <w:lang w:val="is-IS"/>
        </w:rPr>
      </w:pPr>
      <w:bookmarkStart w:id="0" w:name="_GoBack"/>
      <w:bookmarkEnd w:id="0"/>
    </w:p>
    <w:sectPr w:rsidR="00D33DD7" w:rsidRPr="00D33DD7" w:rsidSect="009421DB">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8B" w:rsidRDefault="00B8638B">
      <w:r>
        <w:separator/>
      </w:r>
    </w:p>
  </w:endnote>
  <w:endnote w:type="continuationSeparator" w:id="0">
    <w:p w:rsidR="00B8638B" w:rsidRDefault="00B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B" w:rsidRDefault="00B8638B" w:rsidP="009421DB">
    <w:pPr>
      <w:pStyle w:val="Footer"/>
      <w:jc w:val="center"/>
    </w:pPr>
    <w:r w:rsidRPr="009421DB">
      <w:rPr>
        <w:sz w:val="20"/>
        <w:szCs w:val="20"/>
      </w:rPr>
      <w:fldChar w:fldCharType="begin"/>
    </w:r>
    <w:r w:rsidRPr="009421DB">
      <w:rPr>
        <w:sz w:val="20"/>
        <w:szCs w:val="20"/>
      </w:rPr>
      <w:instrText xml:space="preserve"> PAGE </w:instrText>
    </w:r>
    <w:r w:rsidRPr="009421DB">
      <w:rPr>
        <w:sz w:val="20"/>
        <w:szCs w:val="20"/>
      </w:rPr>
      <w:fldChar w:fldCharType="separate"/>
    </w:r>
    <w:r w:rsidR="00480867">
      <w:rPr>
        <w:noProof/>
        <w:sz w:val="20"/>
        <w:szCs w:val="20"/>
      </w:rPr>
      <w:t>17</w:t>
    </w:r>
    <w:r w:rsidRPr="009421D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B" w:rsidRPr="009421DB" w:rsidRDefault="00B8638B" w:rsidP="009421DB">
    <w:pPr>
      <w:pStyle w:val="Footer"/>
      <w:jc w:val="center"/>
      <w:rPr>
        <w:sz w:val="20"/>
        <w:szCs w:val="20"/>
      </w:rPr>
    </w:pPr>
    <w:r w:rsidRPr="009421DB">
      <w:rPr>
        <w:sz w:val="20"/>
        <w:szCs w:val="20"/>
      </w:rPr>
      <w:fldChar w:fldCharType="begin"/>
    </w:r>
    <w:r w:rsidRPr="009421DB">
      <w:rPr>
        <w:sz w:val="20"/>
        <w:szCs w:val="20"/>
      </w:rPr>
      <w:instrText xml:space="preserve"> PAGE </w:instrText>
    </w:r>
    <w:r w:rsidRPr="009421DB">
      <w:rPr>
        <w:sz w:val="20"/>
        <w:szCs w:val="20"/>
      </w:rPr>
      <w:fldChar w:fldCharType="separate"/>
    </w:r>
    <w:r>
      <w:rPr>
        <w:noProof/>
        <w:sz w:val="20"/>
        <w:szCs w:val="20"/>
      </w:rPr>
      <w:t>1</w:t>
    </w:r>
    <w:r w:rsidRPr="009421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8B" w:rsidRDefault="00B8638B">
      <w:r>
        <w:separator/>
      </w:r>
    </w:p>
  </w:footnote>
  <w:footnote w:type="continuationSeparator" w:id="0">
    <w:p w:rsidR="00B8638B" w:rsidRDefault="00B86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B" w:rsidRPr="009421DB" w:rsidRDefault="00B8638B" w:rsidP="009421DB">
    <w:pPr>
      <w:pStyle w:val="Header"/>
      <w:jc w:val="center"/>
      <w:rPr>
        <w:sz w:val="20"/>
        <w:szCs w:val="20"/>
        <w:lang w:val="is-IS"/>
      </w:rPr>
    </w:pPr>
    <w:r>
      <w:rPr>
        <w:sz w:val="20"/>
        <w:szCs w:val="20"/>
        <w:lang w:val="is-IS"/>
      </w:rPr>
      <w:t>X</w:t>
    </w:r>
    <w:r w:rsidRPr="009421DB">
      <w:rPr>
        <w:sz w:val="20"/>
        <w:szCs w:val="20"/>
        <w:lang w:val="is-IS"/>
      </w:rPr>
      <w:t>. Viðauki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B" w:rsidRPr="007A3D9E" w:rsidRDefault="00B8638B" w:rsidP="000F4AFC">
    <w:pPr>
      <w:pStyle w:val="Header"/>
      <w:tabs>
        <w:tab w:val="clear" w:pos="9072"/>
        <w:tab w:val="right" w:pos="9214"/>
      </w:tabs>
      <w:ind w:left="-284"/>
      <w:rPr>
        <w:sz w:val="16"/>
        <w:szCs w:val="16"/>
        <w:lang w:val="is-I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left:0;text-align:left;margin-left:172.85pt;margin-top:-4.6pt;width:124.95pt;height:43.1pt;z-index:251658240;visibility:visible;mso-wrap-style:square;mso-wrap-distance-left:9pt;mso-wrap-distance-top:0;mso-wrap-distance-right:9pt;mso-wrap-distance-bottom:0;mso-position-horizontal-relative:text;mso-position-vertical-relative:text;mso-width-relative:page;mso-height-relative:page">
          <v:imagedata r:id="rId1" o:title=""/>
          <w10:anchorlock/>
        </v:shape>
      </w:pict>
    </w:r>
    <w:r w:rsidRPr="00862F31">
      <w:rPr>
        <w:lang w:val="is-IS"/>
      </w:rPr>
      <w:t>(Málsnúmer)</w:t>
    </w:r>
    <w:r w:rsidRPr="007A3D9E">
      <w:rPr>
        <w:sz w:val="16"/>
        <w:szCs w:val="16"/>
        <w:lang w:val="is-IS"/>
      </w:rPr>
      <w:tab/>
    </w:r>
    <w:r w:rsidRPr="007A3D9E">
      <w:rPr>
        <w:sz w:val="16"/>
        <w:szCs w:val="16"/>
        <w:lang w:val="is-IS"/>
      </w:rPr>
      <w:tab/>
    </w:r>
    <w:r>
      <w:rPr>
        <w:sz w:val="16"/>
        <w:szCs w:val="16"/>
        <w:lang w:val="is-IS"/>
      </w:rPr>
      <w:t>X</w:t>
    </w:r>
    <w:r w:rsidRPr="007A3D9E">
      <w:rPr>
        <w:sz w:val="16"/>
        <w:szCs w:val="16"/>
        <w:lang w:val="is-IS"/>
      </w:rPr>
      <w:t>. Viðauki</w:t>
    </w:r>
  </w:p>
  <w:p w:rsidR="00B8638B" w:rsidRPr="007A3D9E" w:rsidRDefault="00B8638B" w:rsidP="000F4AFC">
    <w:pPr>
      <w:pStyle w:val="Header"/>
      <w:ind w:left="-284"/>
      <w:rPr>
        <w:sz w:val="16"/>
        <w:szCs w:val="16"/>
        <w:lang w:val="is-IS"/>
      </w:rPr>
    </w:pPr>
    <w:r>
      <w:rPr>
        <w:sz w:val="16"/>
        <w:szCs w:val="16"/>
        <w:lang w:val="is-IS"/>
      </w:rPr>
      <w:t>Verðbréfalýsing</w:t>
    </w:r>
    <w:r w:rsidRPr="007A3D9E">
      <w:rPr>
        <w:sz w:val="16"/>
        <w:szCs w:val="16"/>
        <w:lang w:val="is-IS"/>
      </w:rPr>
      <w:t>, X. drög</w:t>
    </w:r>
  </w:p>
  <w:p w:rsidR="00B8638B" w:rsidRPr="007A3D9E" w:rsidRDefault="00B8638B" w:rsidP="000F4AFC">
    <w:pPr>
      <w:pStyle w:val="Header"/>
      <w:ind w:left="-284"/>
      <w:rPr>
        <w:sz w:val="16"/>
        <w:szCs w:val="16"/>
        <w:lang w:val="is-IS"/>
      </w:rPr>
    </w:pPr>
    <w:r w:rsidRPr="007A3D9E">
      <w:rPr>
        <w:sz w:val="16"/>
        <w:szCs w:val="16"/>
        <w:lang w:val="is-IS"/>
      </w:rPr>
      <w:t>dags XX.XX.XXXX</w:t>
    </w:r>
  </w:p>
  <w:p w:rsidR="00B8638B" w:rsidRPr="00CA74B0" w:rsidRDefault="00B8638B" w:rsidP="000F4AFC">
    <w:pPr>
      <w:pStyle w:val="Header"/>
      <w:ind w:left="-284"/>
    </w:pPr>
  </w:p>
  <w:p w:rsidR="00B8638B" w:rsidRPr="00F64374" w:rsidRDefault="00B8638B" w:rsidP="000F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F1D"/>
    <w:multiLevelType w:val="hybridMultilevel"/>
    <w:tmpl w:val="6B2CD6C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8CC55D6"/>
    <w:multiLevelType w:val="hybridMultilevel"/>
    <w:tmpl w:val="D11A764E"/>
    <w:lvl w:ilvl="0" w:tplc="040F0017">
      <w:start w:val="1"/>
      <w:numFmt w:val="lowerLetter"/>
      <w:lvlText w:val="%1)"/>
      <w:lvlJc w:val="left"/>
      <w:pPr>
        <w:ind w:left="720" w:hanging="360"/>
      </w:pPr>
    </w:lvl>
    <w:lvl w:ilvl="1" w:tplc="155A9990">
      <w:start w:val="1"/>
      <w:numFmt w:val="lowerLetter"/>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2DBF44B6"/>
    <w:multiLevelType w:val="hybridMultilevel"/>
    <w:tmpl w:val="9D5659F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53B526E"/>
    <w:multiLevelType w:val="hybridMultilevel"/>
    <w:tmpl w:val="26C0211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6A21D14"/>
    <w:multiLevelType w:val="hybridMultilevel"/>
    <w:tmpl w:val="7D92C68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3A520F17"/>
    <w:multiLevelType w:val="hybridMultilevel"/>
    <w:tmpl w:val="1234CD8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477B6CEE"/>
    <w:multiLevelType w:val="hybridMultilevel"/>
    <w:tmpl w:val="4732E04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5C9C1EE9"/>
    <w:multiLevelType w:val="hybridMultilevel"/>
    <w:tmpl w:val="1BB8E1E2"/>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616653DB"/>
    <w:multiLevelType w:val="hybridMultilevel"/>
    <w:tmpl w:val="66F2BBA6"/>
    <w:lvl w:ilvl="0" w:tplc="CB0C26E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70955579"/>
    <w:multiLevelType w:val="hybridMultilevel"/>
    <w:tmpl w:val="99BA1F6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70B64AB0"/>
    <w:multiLevelType w:val="hybridMultilevel"/>
    <w:tmpl w:val="0C66262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749D0376"/>
    <w:multiLevelType w:val="hybridMultilevel"/>
    <w:tmpl w:val="7F7E8BF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74ED760D"/>
    <w:multiLevelType w:val="hybridMultilevel"/>
    <w:tmpl w:val="4A4A48D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74F93808"/>
    <w:multiLevelType w:val="hybridMultilevel"/>
    <w:tmpl w:val="8F16E84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
  </w:num>
  <w:num w:numId="5">
    <w:abstractNumId w:val="11"/>
  </w:num>
  <w:num w:numId="6">
    <w:abstractNumId w:val="2"/>
  </w:num>
  <w:num w:numId="7">
    <w:abstractNumId w:val="7"/>
  </w:num>
  <w:num w:numId="8">
    <w:abstractNumId w:val="0"/>
  </w:num>
  <w:num w:numId="9">
    <w:abstractNumId w:val="5"/>
  </w:num>
  <w:num w:numId="10">
    <w:abstractNumId w:val="6"/>
  </w:num>
  <w:num w:numId="11">
    <w:abstractNumId w:val="12"/>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FD2"/>
    <w:rsid w:val="00023564"/>
    <w:rsid w:val="00046FD2"/>
    <w:rsid w:val="000A2666"/>
    <w:rsid w:val="000F4AFC"/>
    <w:rsid w:val="00126874"/>
    <w:rsid w:val="001B39BC"/>
    <w:rsid w:val="001E56B7"/>
    <w:rsid w:val="00221654"/>
    <w:rsid w:val="00237459"/>
    <w:rsid w:val="00256B11"/>
    <w:rsid w:val="00275C08"/>
    <w:rsid w:val="002B3F86"/>
    <w:rsid w:val="00360C5E"/>
    <w:rsid w:val="00394561"/>
    <w:rsid w:val="003A7ED9"/>
    <w:rsid w:val="003E27DA"/>
    <w:rsid w:val="003F2873"/>
    <w:rsid w:val="003F2BF7"/>
    <w:rsid w:val="0045283E"/>
    <w:rsid w:val="00480867"/>
    <w:rsid w:val="0048355D"/>
    <w:rsid w:val="004B4EE8"/>
    <w:rsid w:val="005E3CE8"/>
    <w:rsid w:val="00612D48"/>
    <w:rsid w:val="00767458"/>
    <w:rsid w:val="007B3CB6"/>
    <w:rsid w:val="007C248F"/>
    <w:rsid w:val="00851BB5"/>
    <w:rsid w:val="00883D96"/>
    <w:rsid w:val="008C050F"/>
    <w:rsid w:val="008F03B7"/>
    <w:rsid w:val="009135B6"/>
    <w:rsid w:val="009421DB"/>
    <w:rsid w:val="00970620"/>
    <w:rsid w:val="009E182D"/>
    <w:rsid w:val="00A1098D"/>
    <w:rsid w:val="00A11D49"/>
    <w:rsid w:val="00A8391C"/>
    <w:rsid w:val="00AB51BF"/>
    <w:rsid w:val="00AB5C84"/>
    <w:rsid w:val="00AE6A4B"/>
    <w:rsid w:val="00B36ABE"/>
    <w:rsid w:val="00B40080"/>
    <w:rsid w:val="00B77D05"/>
    <w:rsid w:val="00B8638B"/>
    <w:rsid w:val="00B91AC6"/>
    <w:rsid w:val="00BC29D3"/>
    <w:rsid w:val="00C83FBB"/>
    <w:rsid w:val="00D04823"/>
    <w:rsid w:val="00D2155C"/>
    <w:rsid w:val="00D23CF1"/>
    <w:rsid w:val="00D300BE"/>
    <w:rsid w:val="00D33DD7"/>
    <w:rsid w:val="00D42005"/>
    <w:rsid w:val="00D87D97"/>
    <w:rsid w:val="00DE482C"/>
    <w:rsid w:val="00E06813"/>
    <w:rsid w:val="00E1339F"/>
    <w:rsid w:val="00E152B9"/>
    <w:rsid w:val="00E36869"/>
    <w:rsid w:val="00F10502"/>
    <w:rsid w:val="00F2171A"/>
    <w:rsid w:val="00F2751A"/>
    <w:rsid w:val="00F4641F"/>
    <w:rsid w:val="00F50AD4"/>
    <w:rsid w:val="00F73D44"/>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DD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DD7"/>
    <w:pPr>
      <w:tabs>
        <w:tab w:val="center" w:pos="4536"/>
        <w:tab w:val="right" w:pos="9072"/>
      </w:tabs>
    </w:pPr>
  </w:style>
  <w:style w:type="paragraph" w:styleId="Footer">
    <w:name w:val="footer"/>
    <w:basedOn w:val="Normal"/>
    <w:rsid w:val="00D33DD7"/>
    <w:pPr>
      <w:tabs>
        <w:tab w:val="center" w:pos="4536"/>
        <w:tab w:val="right" w:pos="9072"/>
      </w:tabs>
    </w:pPr>
  </w:style>
  <w:style w:type="table" w:styleId="TableGrid">
    <w:name w:val="Table Grid"/>
    <w:basedOn w:val="TableNormal"/>
    <w:rsid w:val="00D33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0F4AFC"/>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17</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III</vt:lpstr>
    </vt:vector>
  </TitlesOfParts>
  <Company>Fjármálaeftirlitið</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cp:keywords/>
  <dc:description/>
  <cp:revision>8</cp:revision>
  <dcterms:created xsi:type="dcterms:W3CDTF">2011-02-23T09:54:00Z</dcterms:created>
  <dcterms:modified xsi:type="dcterms:W3CDTF">2012-01-04T10:42:00Z</dcterms:modified>
</cp:coreProperties>
</file>