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Pr="00D511B5" w:rsidRDefault="002B0E36" w:rsidP="00A12814">
      <w:pPr>
        <w:rPr>
          <w:b/>
          <w:sz w:val="22"/>
          <w:szCs w:val="22"/>
          <w:lang w:val="is-IS"/>
        </w:rPr>
      </w:pPr>
    </w:p>
    <w:p w:rsidR="00A12814" w:rsidRPr="00D511B5" w:rsidRDefault="008F5D1B" w:rsidP="00A12814">
      <w:pPr>
        <w:rPr>
          <w:b/>
          <w:sz w:val="22"/>
          <w:szCs w:val="22"/>
          <w:lang w:val="is-IS" w:eastAsia="en-US"/>
        </w:rPr>
      </w:pPr>
      <w:r w:rsidRPr="00D511B5">
        <w:rPr>
          <w:b/>
          <w:sz w:val="22"/>
          <w:szCs w:val="22"/>
          <w:lang w:val="is-IS"/>
        </w:rPr>
        <w:t>V</w:t>
      </w:r>
      <w:r w:rsidR="009A4A8B" w:rsidRPr="00D511B5">
        <w:rPr>
          <w:b/>
          <w:sz w:val="22"/>
          <w:szCs w:val="22"/>
          <w:lang w:val="is-IS"/>
        </w:rPr>
        <w:t>I</w:t>
      </w:r>
      <w:r w:rsidR="00A12814" w:rsidRPr="00D511B5">
        <w:rPr>
          <w:b/>
          <w:sz w:val="22"/>
          <w:szCs w:val="22"/>
          <w:lang w:val="is-IS"/>
        </w:rPr>
        <w:t>. VIÐAUKI – REGLUGERÐ FRAMKVÆMDASTJÓRNARINNAR (EB) nr. 809/2004 frá 29. apríl 2004</w:t>
      </w:r>
    </w:p>
    <w:p w:rsidR="00A12814" w:rsidRPr="00D511B5" w:rsidRDefault="00A12814" w:rsidP="00A12814">
      <w:pPr>
        <w:ind w:left="720"/>
        <w:rPr>
          <w:b/>
          <w:color w:val="000000"/>
          <w:sz w:val="22"/>
          <w:szCs w:val="22"/>
          <w:lang w:val="is-IS" w:eastAsia="is-IS"/>
        </w:rPr>
      </w:pPr>
    </w:p>
    <w:p w:rsidR="00A12814" w:rsidRPr="00D511B5" w:rsidRDefault="00A12814" w:rsidP="00A12814">
      <w:pPr>
        <w:rPr>
          <w:b/>
          <w:color w:val="000000"/>
          <w:sz w:val="22"/>
          <w:szCs w:val="22"/>
          <w:lang w:val="is-IS" w:eastAsia="is-IS"/>
        </w:rPr>
      </w:pPr>
      <w:r w:rsidRPr="00D511B5">
        <w:rPr>
          <w:b/>
          <w:color w:val="000000"/>
          <w:sz w:val="22"/>
          <w:szCs w:val="22"/>
          <w:lang w:val="is-IS" w:eastAsia="is-IS"/>
        </w:rPr>
        <w:t xml:space="preserve">Sbr. tilgreint í 2. mgr. </w:t>
      </w:r>
      <w:proofErr w:type="spellStart"/>
      <w:r w:rsidRPr="00D511B5">
        <w:rPr>
          <w:b/>
          <w:color w:val="000000"/>
          <w:sz w:val="22"/>
          <w:szCs w:val="22"/>
          <w:lang w:val="is-IS" w:eastAsia="is-IS"/>
        </w:rPr>
        <w:t>regl</w:t>
      </w:r>
      <w:proofErr w:type="spellEnd"/>
      <w:r w:rsidRPr="00D511B5">
        <w:rPr>
          <w:b/>
          <w:color w:val="000000"/>
          <w:sz w:val="22"/>
          <w:szCs w:val="22"/>
          <w:lang w:val="is-IS" w:eastAsia="is-IS"/>
        </w:rPr>
        <w:t>. nr. 243/2006:</w:t>
      </w:r>
    </w:p>
    <w:p w:rsidR="00A12814" w:rsidRPr="00D511B5" w:rsidRDefault="00A12814" w:rsidP="00A12814">
      <w:pPr>
        <w:rPr>
          <w:b/>
          <w:i/>
          <w:color w:val="000000"/>
          <w:sz w:val="22"/>
          <w:szCs w:val="22"/>
          <w:lang w:val="is-IS" w:eastAsia="is-IS"/>
        </w:rPr>
      </w:pPr>
      <w:r w:rsidRPr="00D511B5">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D511B5" w:rsidRDefault="00A12814" w:rsidP="00A12814">
      <w:pPr>
        <w:ind w:left="720"/>
        <w:rPr>
          <w:b/>
          <w:color w:val="000000"/>
          <w:sz w:val="22"/>
          <w:szCs w:val="22"/>
          <w:lang w:val="is-IS" w:eastAsia="is-IS"/>
        </w:rPr>
      </w:pPr>
    </w:p>
    <w:p w:rsidR="00A12814" w:rsidRPr="00D511B5" w:rsidRDefault="00A12814" w:rsidP="00A12814">
      <w:pPr>
        <w:rPr>
          <w:b/>
          <w:sz w:val="22"/>
          <w:szCs w:val="22"/>
          <w:lang w:val="is-IS"/>
        </w:rPr>
      </w:pPr>
      <w:r w:rsidRPr="00D511B5">
        <w:rPr>
          <w:b/>
          <w:sz w:val="22"/>
          <w:szCs w:val="22"/>
          <w:lang w:val="is-IS"/>
        </w:rPr>
        <w:t>Ef ósamræmi er á milli textans í þessu skjali og texta reglugerðar framkvæmdastjórnarinnar nr. 809/2004 er það texti reglugerðarinnar sem gildir.</w:t>
      </w:r>
    </w:p>
    <w:p w:rsidR="00841558" w:rsidRPr="00D511B5" w:rsidRDefault="00841558" w:rsidP="004562C7">
      <w:pPr>
        <w:rPr>
          <w:b/>
          <w:color w:val="4F81BD" w:themeColor="accent1"/>
          <w:sz w:val="22"/>
          <w:szCs w:val="22"/>
          <w:lang w:val="is-IS"/>
        </w:rPr>
      </w:pPr>
    </w:p>
    <w:p w:rsidR="008969AD" w:rsidRPr="00D511B5" w:rsidRDefault="008969AD" w:rsidP="00036D2A">
      <w:pPr>
        <w:rPr>
          <w:b/>
          <w:sz w:val="22"/>
          <w:szCs w:val="22"/>
          <w:lang w:val="is-IS"/>
        </w:rPr>
      </w:pPr>
    </w:p>
    <w:p w:rsidR="00620CA6" w:rsidRPr="00D511B5" w:rsidRDefault="00620CA6" w:rsidP="00620CA6">
      <w:pPr>
        <w:ind w:left="-180" w:firstLine="180"/>
        <w:jc w:val="center"/>
        <w:rPr>
          <w:b/>
          <w:sz w:val="22"/>
          <w:szCs w:val="22"/>
          <w:lang w:val="is-IS"/>
        </w:rPr>
      </w:pPr>
      <w:r w:rsidRPr="00D511B5">
        <w:rPr>
          <w:b/>
          <w:sz w:val="22"/>
          <w:szCs w:val="22"/>
          <w:lang w:val="is-IS"/>
        </w:rPr>
        <w:t>V</w:t>
      </w:r>
      <w:r w:rsidR="009A4A8B" w:rsidRPr="00D511B5">
        <w:rPr>
          <w:b/>
          <w:sz w:val="22"/>
          <w:szCs w:val="22"/>
          <w:lang w:val="is-IS"/>
        </w:rPr>
        <w:t>I</w:t>
      </w:r>
      <w:r w:rsidRPr="00D511B5">
        <w:rPr>
          <w:b/>
          <w:sz w:val="22"/>
          <w:szCs w:val="22"/>
          <w:lang w:val="is-IS"/>
        </w:rPr>
        <w:t>. VIÐAUKI</w:t>
      </w:r>
    </w:p>
    <w:p w:rsidR="009A4A8B" w:rsidRPr="00D511B5" w:rsidRDefault="009A4A8B" w:rsidP="00620CA6">
      <w:pPr>
        <w:ind w:left="-180" w:firstLine="180"/>
        <w:jc w:val="center"/>
        <w:rPr>
          <w:b/>
          <w:sz w:val="22"/>
          <w:szCs w:val="22"/>
          <w:lang w:val="is-IS"/>
        </w:rPr>
      </w:pPr>
    </w:p>
    <w:p w:rsidR="009A4A8B" w:rsidRPr="00D511B5" w:rsidRDefault="009A4A8B" w:rsidP="009A4A8B">
      <w:pPr>
        <w:ind w:left="-180" w:firstLine="180"/>
        <w:jc w:val="center"/>
        <w:rPr>
          <w:b/>
          <w:sz w:val="22"/>
          <w:szCs w:val="22"/>
          <w:lang w:val="is-IS"/>
        </w:rPr>
      </w:pPr>
      <w:r w:rsidRPr="00D511B5">
        <w:rPr>
          <w:b/>
          <w:sz w:val="22"/>
          <w:szCs w:val="22"/>
          <w:lang w:val="is-IS"/>
        </w:rPr>
        <w:t>Lágmarkskröfur um upplýsingar sem koma eiga fram í ábyrgðum</w:t>
      </w:r>
    </w:p>
    <w:p w:rsidR="001C48A2" w:rsidRPr="00D511B5" w:rsidRDefault="009A4A8B" w:rsidP="009A4A8B">
      <w:pPr>
        <w:ind w:left="-180" w:firstLine="180"/>
        <w:jc w:val="center"/>
        <w:rPr>
          <w:b/>
          <w:sz w:val="22"/>
          <w:szCs w:val="22"/>
          <w:lang w:val="is-IS"/>
        </w:rPr>
      </w:pPr>
      <w:r w:rsidRPr="00D511B5">
        <w:rPr>
          <w:b/>
          <w:sz w:val="22"/>
          <w:szCs w:val="22"/>
          <w:lang w:val="is-IS"/>
        </w:rPr>
        <w:t>(Frekara viðbótarskjal)</w:t>
      </w:r>
    </w:p>
    <w:p w:rsidR="009A4A8B" w:rsidRDefault="009A4A8B" w:rsidP="009A4A8B">
      <w:pPr>
        <w:ind w:left="-180" w:firstLine="180"/>
        <w:rPr>
          <w:lang w:val="is-IS"/>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50"/>
        <w:gridCol w:w="7146"/>
      </w:tblGrid>
      <w:tr w:rsidR="00D511B5" w:rsidRPr="00D511B5" w:rsidTr="00D511B5">
        <w:tc>
          <w:tcPr>
            <w:tcW w:w="959" w:type="dxa"/>
            <w:vAlign w:val="center"/>
          </w:tcPr>
          <w:p w:rsidR="00D511B5" w:rsidRPr="009C0ABD" w:rsidRDefault="00D511B5" w:rsidP="0061041F">
            <w:pPr>
              <w:rPr>
                <w:b/>
                <w:color w:val="FF0000"/>
                <w:sz w:val="22"/>
                <w:szCs w:val="22"/>
                <w:lang w:val="is-IS"/>
              </w:rPr>
            </w:pPr>
            <w:r>
              <w:rPr>
                <w:b/>
                <w:color w:val="FF0000"/>
                <w:sz w:val="22"/>
                <w:szCs w:val="22"/>
                <w:lang w:val="is-IS"/>
              </w:rPr>
              <w:t>Bls.</w:t>
            </w:r>
          </w:p>
        </w:tc>
        <w:tc>
          <w:tcPr>
            <w:tcW w:w="850" w:type="dxa"/>
            <w:vAlign w:val="center"/>
          </w:tcPr>
          <w:p w:rsidR="00D511B5" w:rsidRPr="009C0ABD" w:rsidRDefault="00D511B5" w:rsidP="0061041F">
            <w:pPr>
              <w:rPr>
                <w:b/>
                <w:sz w:val="22"/>
                <w:szCs w:val="22"/>
                <w:lang w:val="is-IS"/>
              </w:rPr>
            </w:pPr>
            <w:r>
              <w:rPr>
                <w:b/>
                <w:sz w:val="22"/>
                <w:szCs w:val="22"/>
                <w:lang w:val="is-IS"/>
              </w:rPr>
              <w:t>Liður</w:t>
            </w:r>
          </w:p>
        </w:tc>
        <w:tc>
          <w:tcPr>
            <w:tcW w:w="7146" w:type="dxa"/>
            <w:vAlign w:val="center"/>
          </w:tcPr>
          <w:p w:rsidR="00D511B5" w:rsidRPr="00350549" w:rsidRDefault="00D511B5" w:rsidP="0061041F">
            <w:pPr>
              <w:rPr>
                <w:b/>
                <w:sz w:val="22"/>
                <w:szCs w:val="22"/>
              </w:rPr>
            </w:pPr>
            <w:proofErr w:type="spellStart"/>
            <w:r>
              <w:rPr>
                <w:b/>
                <w:sz w:val="22"/>
                <w:szCs w:val="22"/>
              </w:rPr>
              <w:t>Efni</w:t>
            </w:r>
            <w:proofErr w:type="spellEnd"/>
          </w:p>
        </w:tc>
      </w:tr>
      <w:tr w:rsidR="001C48A2" w:rsidRPr="00D511B5" w:rsidTr="00D511B5">
        <w:tc>
          <w:tcPr>
            <w:tcW w:w="959" w:type="dxa"/>
          </w:tcPr>
          <w:p w:rsidR="001C48A2" w:rsidRPr="00D511B5" w:rsidRDefault="001C48A2" w:rsidP="00A12814">
            <w:pPr>
              <w:rPr>
                <w:b/>
                <w:color w:val="FF0000"/>
                <w:sz w:val="22"/>
                <w:szCs w:val="22"/>
                <w:lang w:val="is-IS"/>
              </w:rPr>
            </w:pPr>
          </w:p>
        </w:tc>
        <w:tc>
          <w:tcPr>
            <w:tcW w:w="850" w:type="dxa"/>
          </w:tcPr>
          <w:p w:rsidR="001C48A2" w:rsidRPr="00D511B5" w:rsidRDefault="008A365F" w:rsidP="00A12814">
            <w:pPr>
              <w:rPr>
                <w:b/>
                <w:sz w:val="22"/>
                <w:szCs w:val="22"/>
                <w:lang w:val="is-IS"/>
              </w:rPr>
            </w:pPr>
            <w:r w:rsidRPr="00D511B5">
              <w:rPr>
                <w:b/>
                <w:sz w:val="22"/>
                <w:szCs w:val="22"/>
                <w:lang w:val="is-IS"/>
              </w:rPr>
              <w:t>1.</w:t>
            </w:r>
          </w:p>
        </w:tc>
        <w:tc>
          <w:tcPr>
            <w:tcW w:w="7146" w:type="dxa"/>
            <w:vAlign w:val="center"/>
          </w:tcPr>
          <w:p w:rsidR="001C48A2" w:rsidRPr="00D511B5" w:rsidRDefault="009A4A8B" w:rsidP="008A365F">
            <w:pPr>
              <w:rPr>
                <w:b/>
                <w:sz w:val="22"/>
                <w:szCs w:val="22"/>
              </w:rPr>
            </w:pPr>
            <w:r w:rsidRPr="00D511B5">
              <w:rPr>
                <w:b/>
                <w:sz w:val="22"/>
                <w:szCs w:val="22"/>
              </w:rPr>
              <w:t>EÐLI ÁBYRGÐARINNAR</w:t>
            </w:r>
          </w:p>
          <w:p w:rsidR="009A4A8B" w:rsidRPr="00D511B5" w:rsidRDefault="009A4A8B" w:rsidP="008A365F">
            <w:pPr>
              <w:rPr>
                <w:b/>
                <w:sz w:val="22"/>
                <w:szCs w:val="22"/>
              </w:rPr>
            </w:pPr>
          </w:p>
          <w:p w:rsidR="009A4A8B" w:rsidRPr="00D511B5" w:rsidRDefault="009A4A8B" w:rsidP="009A4A8B">
            <w:pPr>
              <w:autoSpaceDE w:val="0"/>
              <w:autoSpaceDN w:val="0"/>
              <w:adjustRightInd w:val="0"/>
              <w:rPr>
                <w:sz w:val="22"/>
                <w:szCs w:val="22"/>
                <w:lang w:val="is-IS"/>
              </w:rPr>
            </w:pPr>
            <w:r w:rsidRPr="00D511B5">
              <w:rPr>
                <w:sz w:val="22"/>
                <w:szCs w:val="22"/>
                <w:lang w:val="is-IS"/>
              </w:rPr>
              <w:t>Lýsing á hvers kyns fyrirkomulagi sem hefur það að markmiði að tryggja að mikilvægum skuldbindingum í tengslum við útgáfuna verði fullnægt hvort sem er í formi ábyrgðar, veðs, „</w:t>
            </w:r>
            <w:proofErr w:type="spellStart"/>
            <w:r w:rsidRPr="00D511B5">
              <w:rPr>
                <w:sz w:val="22"/>
                <w:szCs w:val="22"/>
                <w:lang w:val="is-IS"/>
              </w:rPr>
              <w:t>Keep</w:t>
            </w:r>
            <w:proofErr w:type="spellEnd"/>
            <w:r w:rsidRPr="00D511B5">
              <w:rPr>
                <w:sz w:val="22"/>
                <w:szCs w:val="22"/>
                <w:lang w:val="is-IS"/>
              </w:rPr>
              <w:t xml:space="preserve"> </w:t>
            </w:r>
            <w:proofErr w:type="spellStart"/>
            <w:r w:rsidRPr="00D511B5">
              <w:rPr>
                <w:sz w:val="22"/>
                <w:szCs w:val="22"/>
                <w:lang w:val="is-IS"/>
              </w:rPr>
              <w:t>well</w:t>
            </w:r>
            <w:proofErr w:type="spellEnd"/>
            <w:r w:rsidRPr="00D511B5">
              <w:rPr>
                <w:sz w:val="22"/>
                <w:szCs w:val="22"/>
                <w:lang w:val="is-IS"/>
              </w:rPr>
              <w:t>-samnings“, sérstaks tryggingarsamnings (</w:t>
            </w:r>
            <w:proofErr w:type="spellStart"/>
            <w:r w:rsidRPr="00D511B5">
              <w:rPr>
                <w:sz w:val="22"/>
                <w:szCs w:val="22"/>
                <w:lang w:val="is-IS"/>
              </w:rPr>
              <w:t>Mono</w:t>
            </w:r>
            <w:proofErr w:type="spellEnd"/>
            <w:r w:rsidRPr="00D511B5">
              <w:rPr>
                <w:sz w:val="22"/>
                <w:szCs w:val="22"/>
                <w:lang w:val="is-IS"/>
              </w:rPr>
              <w:t>-</w:t>
            </w:r>
            <w:proofErr w:type="spellStart"/>
            <w:r w:rsidRPr="00D511B5">
              <w:rPr>
                <w:sz w:val="22"/>
                <w:szCs w:val="22"/>
                <w:lang w:val="is-IS"/>
              </w:rPr>
              <w:t>line</w:t>
            </w:r>
            <w:proofErr w:type="spellEnd"/>
            <w:r w:rsidRPr="00D511B5">
              <w:rPr>
                <w:sz w:val="22"/>
                <w:szCs w:val="22"/>
                <w:lang w:val="is-IS"/>
              </w:rPr>
              <w:t xml:space="preserve"> </w:t>
            </w:r>
            <w:proofErr w:type="spellStart"/>
            <w:r w:rsidRPr="00D511B5">
              <w:rPr>
                <w:sz w:val="22"/>
                <w:szCs w:val="22"/>
                <w:lang w:val="is-IS"/>
              </w:rPr>
              <w:t>Insurance</w:t>
            </w:r>
            <w:proofErr w:type="spellEnd"/>
            <w:r w:rsidRPr="00D511B5">
              <w:rPr>
                <w:sz w:val="22"/>
                <w:szCs w:val="22"/>
                <w:lang w:val="is-IS"/>
              </w:rPr>
              <w:t xml:space="preserve"> </w:t>
            </w:r>
            <w:proofErr w:type="spellStart"/>
            <w:r w:rsidRPr="00D511B5">
              <w:rPr>
                <w:sz w:val="22"/>
                <w:szCs w:val="22"/>
                <w:lang w:val="is-IS"/>
              </w:rPr>
              <w:t>policy</w:t>
            </w:r>
            <w:proofErr w:type="spellEnd"/>
            <w:r w:rsidRPr="00D511B5">
              <w:rPr>
                <w:sz w:val="22"/>
                <w:szCs w:val="22"/>
                <w:lang w:val="is-IS"/>
              </w:rPr>
              <w:t>) eða annarra sambærilegra skuldbindinga (hér á eftir nefndar „ábyrgðir“ og sá sem úthlutar þeim „ábyrgðarmaður“ til hagræðingar).</w:t>
            </w:r>
          </w:p>
          <w:p w:rsidR="009A4A8B" w:rsidRPr="00D511B5" w:rsidRDefault="009A4A8B" w:rsidP="009A4A8B">
            <w:pPr>
              <w:autoSpaceDE w:val="0"/>
              <w:autoSpaceDN w:val="0"/>
              <w:adjustRightInd w:val="0"/>
              <w:rPr>
                <w:sz w:val="22"/>
                <w:szCs w:val="22"/>
                <w:lang w:val="is-IS"/>
              </w:rPr>
            </w:pPr>
          </w:p>
          <w:p w:rsidR="009A4A8B" w:rsidRPr="00D511B5" w:rsidRDefault="009A4A8B" w:rsidP="009A4A8B">
            <w:pPr>
              <w:autoSpaceDE w:val="0"/>
              <w:autoSpaceDN w:val="0"/>
              <w:adjustRightInd w:val="0"/>
              <w:rPr>
                <w:sz w:val="22"/>
                <w:szCs w:val="22"/>
                <w:lang w:val="is-IS"/>
              </w:rPr>
            </w:pPr>
            <w:r w:rsidRPr="00D511B5">
              <w:rPr>
                <w:sz w:val="22"/>
                <w:szCs w:val="22"/>
                <w:lang w:val="is-IS"/>
              </w:rPr>
              <w:t xml:space="preserve">Með fyrirvara um undanfarandi almenn atriði felur slíkt fyrirkomulag í sér skuldbindingar sem eiga að </w:t>
            </w:r>
            <w:bookmarkStart w:id="0" w:name="_GoBack"/>
            <w:bookmarkEnd w:id="0"/>
            <w:r w:rsidRPr="00D511B5">
              <w:rPr>
                <w:sz w:val="22"/>
                <w:szCs w:val="22"/>
                <w:lang w:val="is-IS"/>
              </w:rPr>
              <w:t>sjá til þess að skuldabréf séu endurgreidd og/eða vextir greiddir og í lýsingunni skal koma fram hvernig fyrirkomulaginu er ætlað að tryggja að greiðslur, sem tryggðar eru, berist á tilskildum tíma.</w:t>
            </w:r>
          </w:p>
        </w:tc>
      </w:tr>
      <w:tr w:rsidR="001C48A2" w:rsidRPr="00D511B5" w:rsidTr="00D511B5">
        <w:trPr>
          <w:trHeight w:val="2170"/>
        </w:trPr>
        <w:tc>
          <w:tcPr>
            <w:tcW w:w="959" w:type="dxa"/>
          </w:tcPr>
          <w:p w:rsidR="001C48A2" w:rsidRPr="00D511B5" w:rsidRDefault="001C48A2" w:rsidP="00A12814">
            <w:pPr>
              <w:rPr>
                <w:sz w:val="22"/>
                <w:szCs w:val="22"/>
                <w:lang w:val="is-IS"/>
              </w:rPr>
            </w:pPr>
          </w:p>
        </w:tc>
        <w:tc>
          <w:tcPr>
            <w:tcW w:w="850" w:type="dxa"/>
          </w:tcPr>
          <w:p w:rsidR="001C48A2" w:rsidRPr="00D511B5" w:rsidRDefault="00C11235" w:rsidP="00A12814">
            <w:pPr>
              <w:rPr>
                <w:b/>
                <w:sz w:val="22"/>
                <w:szCs w:val="22"/>
                <w:lang w:val="is-IS"/>
              </w:rPr>
            </w:pPr>
            <w:r w:rsidRPr="00D511B5">
              <w:rPr>
                <w:b/>
                <w:sz w:val="22"/>
                <w:szCs w:val="22"/>
                <w:lang w:val="is-IS"/>
              </w:rPr>
              <w:t>2.</w:t>
            </w:r>
          </w:p>
        </w:tc>
        <w:tc>
          <w:tcPr>
            <w:tcW w:w="7146" w:type="dxa"/>
            <w:vAlign w:val="center"/>
          </w:tcPr>
          <w:p w:rsidR="009A4A8B" w:rsidRPr="00D511B5" w:rsidRDefault="009A4A8B" w:rsidP="009A4A8B">
            <w:pPr>
              <w:rPr>
                <w:b/>
                <w:sz w:val="22"/>
                <w:szCs w:val="22"/>
              </w:rPr>
            </w:pPr>
            <w:r w:rsidRPr="00D511B5">
              <w:rPr>
                <w:b/>
                <w:sz w:val="22"/>
                <w:szCs w:val="22"/>
              </w:rPr>
              <w:t>GILDISSVIÐ ÁBYRGÐARINNAR</w:t>
            </w:r>
          </w:p>
          <w:p w:rsidR="009A4A8B" w:rsidRPr="00D511B5" w:rsidRDefault="009A4A8B" w:rsidP="009A4A8B">
            <w:pPr>
              <w:rPr>
                <w:b/>
                <w:sz w:val="22"/>
                <w:szCs w:val="22"/>
              </w:rPr>
            </w:pPr>
          </w:p>
          <w:p w:rsidR="001C48A2" w:rsidRPr="00D511B5" w:rsidRDefault="009A4A8B" w:rsidP="009A4A8B">
            <w:pPr>
              <w:autoSpaceDE w:val="0"/>
              <w:autoSpaceDN w:val="0"/>
              <w:adjustRightInd w:val="0"/>
              <w:rPr>
                <w:sz w:val="22"/>
                <w:szCs w:val="22"/>
                <w:lang w:val="is-IS"/>
              </w:rPr>
            </w:pPr>
            <w:r w:rsidRPr="00D511B5">
              <w:rPr>
                <w:sz w:val="22"/>
                <w:szCs w:val="22"/>
                <w:lang w:val="is-IS"/>
              </w:rPr>
              <w:t>Birta skal ítarlegar upplýsingar um skilmála, skilyrði og gildissvið ábyrgðarinnar. Með fyrirvara um undanfarandi, almenn atriði skulu þessar ítarlegu upplýsingar taka til hvers kyns skilyrða um beitingu ábyrgðarinnar ef um er að ræða vanefndir samkvæmt skilmálum ábyrgðarinnar eða mikilvægum skilmálum sérstakra tryggingasamninga (</w:t>
            </w:r>
            <w:proofErr w:type="spellStart"/>
            <w:r w:rsidRPr="00D511B5">
              <w:rPr>
                <w:sz w:val="22"/>
                <w:szCs w:val="22"/>
                <w:lang w:val="is-IS"/>
              </w:rPr>
              <w:t>Mono</w:t>
            </w:r>
            <w:proofErr w:type="spellEnd"/>
            <w:r w:rsidRPr="00D511B5">
              <w:rPr>
                <w:sz w:val="22"/>
                <w:szCs w:val="22"/>
                <w:lang w:val="is-IS"/>
              </w:rPr>
              <w:t>-</w:t>
            </w:r>
            <w:proofErr w:type="spellStart"/>
            <w:r w:rsidRPr="00D511B5">
              <w:rPr>
                <w:sz w:val="22"/>
                <w:szCs w:val="22"/>
                <w:lang w:val="is-IS"/>
              </w:rPr>
              <w:t>line</w:t>
            </w:r>
            <w:proofErr w:type="spellEnd"/>
            <w:r w:rsidRPr="00D511B5">
              <w:rPr>
                <w:sz w:val="22"/>
                <w:szCs w:val="22"/>
                <w:lang w:val="is-IS"/>
              </w:rPr>
              <w:t xml:space="preserve"> </w:t>
            </w:r>
            <w:proofErr w:type="spellStart"/>
            <w:r w:rsidRPr="00D511B5">
              <w:rPr>
                <w:sz w:val="22"/>
                <w:szCs w:val="22"/>
                <w:lang w:val="is-IS"/>
              </w:rPr>
              <w:t>Insurance</w:t>
            </w:r>
            <w:proofErr w:type="spellEnd"/>
            <w:r w:rsidRPr="00D511B5">
              <w:rPr>
                <w:sz w:val="22"/>
                <w:szCs w:val="22"/>
                <w:lang w:val="is-IS"/>
              </w:rPr>
              <w:t>) eða „</w:t>
            </w:r>
            <w:proofErr w:type="spellStart"/>
            <w:r w:rsidRPr="00D511B5">
              <w:rPr>
                <w:sz w:val="22"/>
                <w:szCs w:val="22"/>
                <w:lang w:val="is-IS"/>
              </w:rPr>
              <w:t>Keep</w:t>
            </w:r>
            <w:proofErr w:type="spellEnd"/>
            <w:r w:rsidRPr="00D511B5">
              <w:rPr>
                <w:sz w:val="22"/>
                <w:szCs w:val="22"/>
                <w:lang w:val="is-IS"/>
              </w:rPr>
              <w:t xml:space="preserve"> </w:t>
            </w:r>
            <w:proofErr w:type="spellStart"/>
            <w:r w:rsidRPr="00D511B5">
              <w:rPr>
                <w:sz w:val="22"/>
                <w:szCs w:val="22"/>
                <w:lang w:val="is-IS"/>
              </w:rPr>
              <w:t>well</w:t>
            </w:r>
            <w:proofErr w:type="spellEnd"/>
            <w:r w:rsidRPr="00D511B5">
              <w:rPr>
                <w:sz w:val="22"/>
                <w:szCs w:val="22"/>
                <w:lang w:val="is-IS"/>
              </w:rPr>
              <w:t>-samninga“ milli útgefanda og ábyrgðarmanns. Einnig skal birta ítarlegar upplýsingar um neitunarvald ábyrgðarmanns í tengslum við breytingar á réttindum verðbréfaeigenda eins og oft er að finna í sérstökum tryggingar</w:t>
            </w:r>
            <w:r w:rsidRPr="00D511B5">
              <w:rPr>
                <w:sz w:val="22"/>
                <w:szCs w:val="22"/>
                <w:lang w:val="is-IS"/>
              </w:rPr>
              <w:softHyphen/>
              <w:t>samningi (</w:t>
            </w:r>
            <w:proofErr w:type="spellStart"/>
            <w:r w:rsidRPr="00D511B5">
              <w:rPr>
                <w:sz w:val="22"/>
                <w:szCs w:val="22"/>
                <w:lang w:val="is-IS"/>
              </w:rPr>
              <w:t>Mono</w:t>
            </w:r>
            <w:proofErr w:type="spellEnd"/>
            <w:r w:rsidRPr="00D511B5">
              <w:rPr>
                <w:sz w:val="22"/>
                <w:szCs w:val="22"/>
                <w:lang w:val="is-IS"/>
              </w:rPr>
              <w:t>-</w:t>
            </w:r>
            <w:proofErr w:type="spellStart"/>
            <w:r w:rsidRPr="00D511B5">
              <w:rPr>
                <w:sz w:val="22"/>
                <w:szCs w:val="22"/>
                <w:lang w:val="is-IS"/>
              </w:rPr>
              <w:t>line</w:t>
            </w:r>
            <w:proofErr w:type="spellEnd"/>
            <w:r w:rsidRPr="00D511B5">
              <w:rPr>
                <w:sz w:val="22"/>
                <w:szCs w:val="22"/>
                <w:lang w:val="is-IS"/>
              </w:rPr>
              <w:t xml:space="preserve"> </w:t>
            </w:r>
            <w:proofErr w:type="spellStart"/>
            <w:r w:rsidRPr="00D511B5">
              <w:rPr>
                <w:sz w:val="22"/>
                <w:szCs w:val="22"/>
                <w:lang w:val="is-IS"/>
              </w:rPr>
              <w:t>Insurance</w:t>
            </w:r>
            <w:proofErr w:type="spellEnd"/>
            <w:r w:rsidRPr="00D511B5">
              <w:rPr>
                <w:sz w:val="22"/>
                <w:szCs w:val="22"/>
                <w:lang w:val="is-IS"/>
              </w:rPr>
              <w:t>).</w:t>
            </w:r>
          </w:p>
        </w:tc>
      </w:tr>
      <w:tr w:rsidR="001C48A2" w:rsidRPr="00D511B5" w:rsidTr="00D511B5">
        <w:trPr>
          <w:trHeight w:val="397"/>
        </w:trPr>
        <w:tc>
          <w:tcPr>
            <w:tcW w:w="959" w:type="dxa"/>
          </w:tcPr>
          <w:p w:rsidR="001C48A2" w:rsidRPr="00D511B5" w:rsidRDefault="001C48A2" w:rsidP="00A12814">
            <w:pPr>
              <w:rPr>
                <w:sz w:val="22"/>
                <w:szCs w:val="22"/>
                <w:lang w:val="is-IS"/>
              </w:rPr>
            </w:pPr>
          </w:p>
        </w:tc>
        <w:tc>
          <w:tcPr>
            <w:tcW w:w="850" w:type="dxa"/>
          </w:tcPr>
          <w:p w:rsidR="001C48A2" w:rsidRPr="00D511B5" w:rsidRDefault="00C11235" w:rsidP="00A12814">
            <w:pPr>
              <w:rPr>
                <w:b/>
                <w:sz w:val="22"/>
                <w:szCs w:val="22"/>
                <w:lang w:val="is-IS"/>
              </w:rPr>
            </w:pPr>
            <w:r w:rsidRPr="00D511B5">
              <w:rPr>
                <w:b/>
                <w:sz w:val="22"/>
                <w:szCs w:val="22"/>
                <w:lang w:val="is-IS"/>
              </w:rPr>
              <w:t>3.</w:t>
            </w:r>
          </w:p>
        </w:tc>
        <w:tc>
          <w:tcPr>
            <w:tcW w:w="7146" w:type="dxa"/>
            <w:vAlign w:val="center"/>
          </w:tcPr>
          <w:p w:rsidR="00C11235" w:rsidRPr="00D511B5" w:rsidRDefault="00C11235" w:rsidP="00C11235">
            <w:pPr>
              <w:rPr>
                <w:b/>
                <w:sz w:val="22"/>
                <w:szCs w:val="22"/>
              </w:rPr>
            </w:pPr>
            <w:r w:rsidRPr="00D511B5">
              <w:rPr>
                <w:b/>
                <w:sz w:val="22"/>
                <w:szCs w:val="22"/>
              </w:rPr>
              <w:t>UPPLÝSINGAR SEM BIRTA SKAL UM ÁBYRGÐARAÐILA</w:t>
            </w:r>
          </w:p>
          <w:p w:rsidR="00C11235" w:rsidRPr="00D511B5" w:rsidRDefault="00C11235" w:rsidP="00C11235">
            <w:pPr>
              <w:rPr>
                <w:b/>
                <w:sz w:val="22"/>
                <w:szCs w:val="22"/>
              </w:rPr>
            </w:pPr>
          </w:p>
          <w:p w:rsidR="001C48A2" w:rsidRPr="00D511B5" w:rsidRDefault="00C11235" w:rsidP="00C11235">
            <w:pPr>
              <w:autoSpaceDE w:val="0"/>
              <w:autoSpaceDN w:val="0"/>
              <w:adjustRightInd w:val="0"/>
              <w:rPr>
                <w:sz w:val="22"/>
                <w:szCs w:val="22"/>
                <w:lang w:val="is-IS"/>
              </w:rPr>
            </w:pPr>
            <w:r w:rsidRPr="00D511B5">
              <w:rPr>
                <w:sz w:val="22"/>
                <w:szCs w:val="22"/>
                <w:lang w:val="is-IS"/>
              </w:rPr>
              <w:t>Ábyrgðaraðili skal birta upplýsingar um sjálfan sig á sama hátt og hann væri útgefandi sömu tegundar verðbréfa og ábyrgðin fjallar um.</w:t>
            </w:r>
          </w:p>
        </w:tc>
      </w:tr>
      <w:tr w:rsidR="001C48A2" w:rsidRPr="00D511B5" w:rsidTr="00D511B5">
        <w:trPr>
          <w:trHeight w:val="393"/>
        </w:trPr>
        <w:tc>
          <w:tcPr>
            <w:tcW w:w="959" w:type="dxa"/>
          </w:tcPr>
          <w:p w:rsidR="001C48A2" w:rsidRPr="00D511B5" w:rsidRDefault="001C48A2" w:rsidP="00A12814">
            <w:pPr>
              <w:rPr>
                <w:sz w:val="22"/>
                <w:szCs w:val="22"/>
                <w:lang w:val="is-IS"/>
              </w:rPr>
            </w:pPr>
          </w:p>
        </w:tc>
        <w:tc>
          <w:tcPr>
            <w:tcW w:w="850" w:type="dxa"/>
          </w:tcPr>
          <w:p w:rsidR="001C48A2" w:rsidRPr="00D511B5" w:rsidRDefault="00C11235" w:rsidP="00A12814">
            <w:pPr>
              <w:rPr>
                <w:b/>
                <w:sz w:val="22"/>
                <w:szCs w:val="22"/>
                <w:lang w:val="is-IS"/>
              </w:rPr>
            </w:pPr>
            <w:r w:rsidRPr="00D511B5">
              <w:rPr>
                <w:b/>
                <w:sz w:val="22"/>
                <w:szCs w:val="22"/>
                <w:lang w:val="is-IS"/>
              </w:rPr>
              <w:t>4.</w:t>
            </w:r>
          </w:p>
        </w:tc>
        <w:tc>
          <w:tcPr>
            <w:tcW w:w="7146" w:type="dxa"/>
            <w:vAlign w:val="center"/>
          </w:tcPr>
          <w:p w:rsidR="00C11235" w:rsidRPr="00D511B5" w:rsidRDefault="00C11235" w:rsidP="00C11235">
            <w:pPr>
              <w:rPr>
                <w:b/>
                <w:sz w:val="22"/>
                <w:szCs w:val="22"/>
              </w:rPr>
            </w:pPr>
            <w:r w:rsidRPr="00D511B5">
              <w:rPr>
                <w:b/>
                <w:sz w:val="22"/>
                <w:szCs w:val="22"/>
              </w:rPr>
              <w:t>SKJÖL TIL SÝNIS</w:t>
            </w:r>
          </w:p>
          <w:p w:rsidR="00C11235" w:rsidRPr="00D511B5" w:rsidRDefault="00C11235" w:rsidP="00C11235">
            <w:pPr>
              <w:rPr>
                <w:b/>
                <w:sz w:val="22"/>
                <w:szCs w:val="22"/>
              </w:rPr>
            </w:pPr>
          </w:p>
          <w:p w:rsidR="001C48A2" w:rsidRPr="00D511B5" w:rsidRDefault="00C11235" w:rsidP="00C11235">
            <w:pPr>
              <w:autoSpaceDE w:val="0"/>
              <w:autoSpaceDN w:val="0"/>
              <w:adjustRightInd w:val="0"/>
              <w:rPr>
                <w:sz w:val="22"/>
                <w:szCs w:val="22"/>
                <w:lang w:val="is-IS"/>
              </w:rPr>
            </w:pPr>
            <w:r w:rsidRPr="00D511B5">
              <w:rPr>
                <w:sz w:val="22"/>
                <w:szCs w:val="22"/>
                <w:lang w:val="is-IS"/>
              </w:rPr>
              <w:t>Upplýsingar um hvar almenningur hafi aðgang að mikilvægum samningum og öðrum skjölum sem tengjast ábyrgðinni.</w:t>
            </w:r>
          </w:p>
        </w:tc>
      </w:tr>
    </w:tbl>
    <w:p w:rsidR="001C48A2" w:rsidRPr="00A12814" w:rsidRDefault="001C48A2" w:rsidP="00A12814">
      <w:pPr>
        <w:ind w:left="-180" w:firstLine="180"/>
        <w:rPr>
          <w:lang w:val="is-IS"/>
        </w:rPr>
      </w:pPr>
    </w:p>
    <w:sectPr w:rsidR="001C48A2" w:rsidRPr="00A12814"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8B" w:rsidRDefault="009A4A8B">
      <w:r>
        <w:separator/>
      </w:r>
    </w:p>
  </w:endnote>
  <w:endnote w:type="continuationSeparator" w:id="0">
    <w:p w:rsidR="009A4A8B" w:rsidRDefault="009A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8B" w:rsidRDefault="009A4A8B" w:rsidP="007B7AF3">
    <w:pPr>
      <w:pStyle w:val="Footer"/>
      <w:jc w:val="center"/>
      <w:rPr>
        <w:sz w:val="20"/>
        <w:szCs w:val="20"/>
      </w:rPr>
    </w:pPr>
  </w:p>
  <w:p w:rsidR="009A4A8B" w:rsidRPr="007B7AF3" w:rsidRDefault="009A4A8B"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D511B5">
      <w:rPr>
        <w:noProof/>
        <w:sz w:val="20"/>
        <w:szCs w:val="20"/>
      </w:rPr>
      <w:t>1</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8B" w:rsidRDefault="009A4A8B"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8B" w:rsidRDefault="009A4A8B">
      <w:r>
        <w:separator/>
      </w:r>
    </w:p>
  </w:footnote>
  <w:footnote w:type="continuationSeparator" w:id="0">
    <w:p w:rsidR="009A4A8B" w:rsidRDefault="009A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8B" w:rsidRPr="007A3D9E" w:rsidRDefault="009A4A8B" w:rsidP="00292001">
    <w:pPr>
      <w:pStyle w:val="Header"/>
      <w:tabs>
        <w:tab w:val="clear" w:pos="9072"/>
        <w:tab w:val="right" w:pos="9214"/>
      </w:tabs>
      <w:rPr>
        <w:sz w:val="16"/>
        <w:szCs w:val="16"/>
        <w:lang w:val="is-IS"/>
      </w:rPr>
    </w:pPr>
    <w:r>
      <w:rPr>
        <w:noProof/>
        <w:lang w:val="is-IS" w:eastAsia="is-IS"/>
      </w:rPr>
      <w:drawing>
        <wp:anchor distT="0" distB="0" distL="114300" distR="114300" simplePos="0" relativeHeight="251659264" behindDoc="0" locked="1" layoutInCell="1" allowOverlap="1" wp14:anchorId="562C4876" wp14:editId="7BE4AE9B">
          <wp:simplePos x="0" y="0"/>
          <wp:positionH relativeFrom="column">
            <wp:posOffset>2195195</wp:posOffset>
          </wp:positionH>
          <wp:positionV relativeFrom="paragraph">
            <wp:posOffset>-58420</wp:posOffset>
          </wp:positionV>
          <wp:extent cx="1586865" cy="54737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47370"/>
                  </a:xfrm>
                  <a:prstGeom prst="rect">
                    <a:avLst/>
                  </a:prstGeom>
                  <a:noFill/>
                </pic:spPr>
              </pic:pic>
            </a:graphicData>
          </a:graphic>
          <wp14:sizeRelH relativeFrom="page">
            <wp14:pctWidth>0</wp14:pctWidth>
          </wp14:sizeRelH>
          <wp14:sizeRelV relativeFrom="page">
            <wp14:pctHeight>0</wp14:pctHeight>
          </wp14:sizeRelV>
        </wp:anchor>
      </w:drawing>
    </w:r>
    <w:r w:rsidRPr="00862F31">
      <w:rPr>
        <w:lang w:val="is-IS"/>
      </w:rPr>
      <w:t>(Málsnúmer)</w:t>
    </w:r>
    <w:r>
      <w:rPr>
        <w:sz w:val="16"/>
        <w:szCs w:val="16"/>
        <w:lang w:val="is-IS"/>
      </w:rPr>
      <w:tab/>
    </w:r>
    <w:r>
      <w:rPr>
        <w:sz w:val="16"/>
        <w:szCs w:val="16"/>
        <w:lang w:val="is-IS"/>
      </w:rPr>
      <w:tab/>
      <w:t>VI</w:t>
    </w:r>
    <w:r w:rsidRPr="007A3D9E">
      <w:rPr>
        <w:sz w:val="16"/>
        <w:szCs w:val="16"/>
        <w:lang w:val="is-IS"/>
      </w:rPr>
      <w:t>. Viðauki</w:t>
    </w:r>
  </w:p>
  <w:p w:rsidR="009A4A8B" w:rsidRPr="007A3D9E" w:rsidRDefault="009A4A8B" w:rsidP="00C00631">
    <w:pPr>
      <w:pStyle w:val="Header"/>
      <w:rPr>
        <w:sz w:val="16"/>
        <w:szCs w:val="16"/>
        <w:lang w:val="is-IS"/>
      </w:rPr>
    </w:pPr>
    <w:r>
      <w:rPr>
        <w:sz w:val="16"/>
        <w:szCs w:val="16"/>
        <w:lang w:val="is-IS"/>
      </w:rPr>
      <w:t>Verðbréfalýsing</w:t>
    </w:r>
    <w:r w:rsidRPr="007A3D9E">
      <w:rPr>
        <w:sz w:val="16"/>
        <w:szCs w:val="16"/>
        <w:lang w:val="is-IS"/>
      </w:rPr>
      <w:t>, X. drög</w:t>
    </w:r>
  </w:p>
  <w:p w:rsidR="009A4A8B" w:rsidRPr="007A3D9E" w:rsidRDefault="009A4A8B"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8B" w:rsidRPr="002B0E36" w:rsidRDefault="009A4A8B"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A48"/>
    <w:multiLevelType w:val="hybridMultilevel"/>
    <w:tmpl w:val="396AF5B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22A7F5F"/>
    <w:multiLevelType w:val="hybridMultilevel"/>
    <w:tmpl w:val="6D70CEE6"/>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C8379A4"/>
    <w:multiLevelType w:val="hybridMultilevel"/>
    <w:tmpl w:val="3A92846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258805C2"/>
    <w:multiLevelType w:val="hybridMultilevel"/>
    <w:tmpl w:val="85EC32E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386D625F"/>
    <w:multiLevelType w:val="hybridMultilevel"/>
    <w:tmpl w:val="26CA928E"/>
    <w:lvl w:ilvl="0" w:tplc="14CAD6F6">
      <w:start w:val="3"/>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3931492D"/>
    <w:multiLevelType w:val="hybridMultilevel"/>
    <w:tmpl w:val="22B4C170"/>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59641FDD"/>
    <w:multiLevelType w:val="hybridMultilevel"/>
    <w:tmpl w:val="B444080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59E2698C"/>
    <w:multiLevelType w:val="hybridMultilevel"/>
    <w:tmpl w:val="D64CA74A"/>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6DB87298"/>
    <w:multiLevelType w:val="hybridMultilevel"/>
    <w:tmpl w:val="29145F9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6"/>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4"/>
    <w:rsid w:val="00036D2A"/>
    <w:rsid w:val="000A34D8"/>
    <w:rsid w:val="001137B0"/>
    <w:rsid w:val="00126874"/>
    <w:rsid w:val="001349AB"/>
    <w:rsid w:val="001A10A9"/>
    <w:rsid w:val="001A17F0"/>
    <w:rsid w:val="001C48A2"/>
    <w:rsid w:val="001D2568"/>
    <w:rsid w:val="00221654"/>
    <w:rsid w:val="00227162"/>
    <w:rsid w:val="002735BC"/>
    <w:rsid w:val="00292001"/>
    <w:rsid w:val="002B0E36"/>
    <w:rsid w:val="003175D5"/>
    <w:rsid w:val="0032318D"/>
    <w:rsid w:val="00334FE6"/>
    <w:rsid w:val="003665B6"/>
    <w:rsid w:val="004562C7"/>
    <w:rsid w:val="0048355D"/>
    <w:rsid w:val="00486EEB"/>
    <w:rsid w:val="005058E7"/>
    <w:rsid w:val="00562EE2"/>
    <w:rsid w:val="0057427A"/>
    <w:rsid w:val="00612D48"/>
    <w:rsid w:val="00620CA6"/>
    <w:rsid w:val="006C38A4"/>
    <w:rsid w:val="006D30AF"/>
    <w:rsid w:val="00760B9F"/>
    <w:rsid w:val="007952D1"/>
    <w:rsid w:val="007A3D9E"/>
    <w:rsid w:val="007B7AF3"/>
    <w:rsid w:val="00815DA0"/>
    <w:rsid w:val="0084135F"/>
    <w:rsid w:val="00841558"/>
    <w:rsid w:val="008548E5"/>
    <w:rsid w:val="00862F31"/>
    <w:rsid w:val="008969AD"/>
    <w:rsid w:val="008A365F"/>
    <w:rsid w:val="008F5D1B"/>
    <w:rsid w:val="009247E4"/>
    <w:rsid w:val="00956A8D"/>
    <w:rsid w:val="009A4A8B"/>
    <w:rsid w:val="009C0ABD"/>
    <w:rsid w:val="009D3138"/>
    <w:rsid w:val="009F3FB6"/>
    <w:rsid w:val="00A12814"/>
    <w:rsid w:val="00A21FFA"/>
    <w:rsid w:val="00A50B13"/>
    <w:rsid w:val="00A61C67"/>
    <w:rsid w:val="00A8391C"/>
    <w:rsid w:val="00B5708E"/>
    <w:rsid w:val="00B73895"/>
    <w:rsid w:val="00BD75B7"/>
    <w:rsid w:val="00C00631"/>
    <w:rsid w:val="00C03E98"/>
    <w:rsid w:val="00C11235"/>
    <w:rsid w:val="00C25898"/>
    <w:rsid w:val="00C83FBB"/>
    <w:rsid w:val="00C906FD"/>
    <w:rsid w:val="00C91AE9"/>
    <w:rsid w:val="00C97109"/>
    <w:rsid w:val="00D152D6"/>
    <w:rsid w:val="00D23CF1"/>
    <w:rsid w:val="00D511B5"/>
    <w:rsid w:val="00DD7BCE"/>
    <w:rsid w:val="00E2426E"/>
    <w:rsid w:val="00E36869"/>
    <w:rsid w:val="00E45794"/>
    <w:rsid w:val="00E640FD"/>
    <w:rsid w:val="00E80D4B"/>
    <w:rsid w:val="00F207F2"/>
    <w:rsid w:val="00F2171A"/>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79366-E04A-4980-836C-24765538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cp:revision>3</cp:revision>
  <cp:lastPrinted>2011-12-16T14:59:00Z</cp:lastPrinted>
  <dcterms:created xsi:type="dcterms:W3CDTF">2011-12-20T14:58:00Z</dcterms:created>
  <dcterms:modified xsi:type="dcterms:W3CDTF">2011-12-22T17:13:00Z</dcterms:modified>
</cp:coreProperties>
</file>