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C707F7" w:rsidRDefault="00F654A0" w:rsidP="00B724CE">
      <w:pPr>
        <w:pStyle w:val="FyrirsgnrauFMEbaratitill"/>
        <w:spacing w:after="120"/>
        <w:jc w:val="center"/>
        <w:rPr>
          <w:rFonts w:ascii="Times New Roman" w:hAnsi="Times New Roman" w:cs="Times New Roman"/>
          <w:color w:val="000000" w:themeColor="text1"/>
          <w:lang w:val="is-IS"/>
        </w:rPr>
      </w:pPr>
      <w:r w:rsidRPr="00C707F7">
        <w:rPr>
          <w:rFonts w:ascii="Times New Roman" w:hAnsi="Times New Roman" w:cs="Times New Roman"/>
          <w:color w:val="000000" w:themeColor="text1"/>
          <w:lang w:val="is-IS"/>
        </w:rPr>
        <w:t>1</w:t>
      </w:r>
      <w:r w:rsidR="00FC3D8A" w:rsidRPr="00C707F7">
        <w:rPr>
          <w:rFonts w:ascii="Times New Roman" w:hAnsi="Times New Roman" w:cs="Times New Roman"/>
          <w:color w:val="000000" w:themeColor="text1"/>
          <w:lang w:val="is-IS"/>
        </w:rPr>
        <w:t>2</w:t>
      </w:r>
      <w:r w:rsidR="00B724CE" w:rsidRPr="00C707F7">
        <w:rPr>
          <w:rFonts w:ascii="Times New Roman" w:hAnsi="Times New Roman" w:cs="Times New Roman"/>
          <w:color w:val="000000" w:themeColor="text1"/>
          <w:lang w:val="is-IS"/>
        </w:rPr>
        <w:t>. VIÐAUKI</w:t>
      </w:r>
    </w:p>
    <w:p w:rsidR="005E1ECA" w:rsidRPr="00C707F7" w:rsidRDefault="005E1ECA" w:rsidP="005E1ECA">
      <w:pPr>
        <w:pStyle w:val="Meginml"/>
        <w:jc w:val="center"/>
        <w:rPr>
          <w:rFonts w:ascii="Times New Roman" w:hAnsi="Times New Roman" w:cs="Times New Roman"/>
          <w:sz w:val="24"/>
        </w:rPr>
      </w:pPr>
      <w:r w:rsidRPr="00C707F7">
        <w:rPr>
          <w:rFonts w:ascii="Times New Roman" w:hAnsi="Times New Roman" w:cs="Times New Roman"/>
          <w:sz w:val="24"/>
        </w:rPr>
        <w:t xml:space="preserve">VERÐBRÉFALÝSING FYRIR SÍÐARI ÚTGÁFUR HLUTABRÉFATENGDRA </w:t>
      </w:r>
      <w:r w:rsidRPr="00C707F7">
        <w:rPr>
          <w:rFonts w:ascii="Times New Roman" w:hAnsi="Times New Roman" w:cs="Times New Roman"/>
          <w:sz w:val="24"/>
        </w:rPr>
        <w:br/>
        <w:t xml:space="preserve">VERÐBRÉFA EÐA HLUTDEILDARSKÍRTEINA SEM GEFIN ERU ÚT AF </w:t>
      </w:r>
      <w:r w:rsidRPr="00C707F7">
        <w:rPr>
          <w:rFonts w:ascii="Times New Roman" w:hAnsi="Times New Roman" w:cs="Times New Roman"/>
          <w:sz w:val="24"/>
        </w:rPr>
        <w:br/>
        <w:t>LOKUÐUM SJÓÐUM UM SAMEIGINLEGA FJÁRFESTINGU</w:t>
      </w:r>
    </w:p>
    <w:p w:rsidR="00B724CE" w:rsidRPr="00C707F7" w:rsidRDefault="00B724CE" w:rsidP="00B724CE">
      <w:pPr>
        <w:pStyle w:val="KaflaheitiFME"/>
        <w:spacing w:before="120"/>
        <w:jc w:val="center"/>
        <w:rPr>
          <w:rFonts w:ascii="Times New Roman" w:eastAsiaTheme="minorHAnsi" w:hAnsi="Times New Roman" w:cs="Times New Roman"/>
          <w:sz w:val="20"/>
          <w:szCs w:val="20"/>
          <w:lang w:val="is-IS"/>
        </w:rPr>
      </w:pPr>
      <w:r w:rsidRPr="00C707F7">
        <w:rPr>
          <w:rFonts w:ascii="Times New Roman" w:hAnsi="Times New Roman" w:cs="Times New Roman"/>
          <w:sz w:val="20"/>
          <w:szCs w:val="20"/>
          <w:lang w:val="is-IS"/>
        </w:rPr>
        <w:t>FRAMSELD REGL</w:t>
      </w:r>
      <w:r w:rsidR="00F105A3" w:rsidRPr="00C707F7">
        <w:rPr>
          <w:rFonts w:ascii="Times New Roman" w:hAnsi="Times New Roman" w:cs="Times New Roman"/>
          <w:sz w:val="20"/>
          <w:szCs w:val="20"/>
          <w:lang w:val="is-IS"/>
        </w:rPr>
        <w:t>U</w:t>
      </w:r>
      <w:r w:rsidRPr="00C707F7">
        <w:rPr>
          <w:rFonts w:ascii="Times New Roman" w:hAnsi="Times New Roman" w:cs="Times New Roman"/>
          <w:sz w:val="20"/>
          <w:szCs w:val="20"/>
          <w:lang w:val="is-IS"/>
        </w:rPr>
        <w:t xml:space="preserve">GERÐ FRAMKVÆMDASTJÓRNARINNAR </w:t>
      </w:r>
      <w:r w:rsidR="00F654A0" w:rsidRPr="00C707F7">
        <w:rPr>
          <w:rFonts w:ascii="Times New Roman" w:hAnsi="Times New Roman" w:cs="Times New Roman"/>
          <w:sz w:val="20"/>
          <w:szCs w:val="20"/>
          <w:lang w:val="is-IS"/>
        </w:rPr>
        <w:t xml:space="preserve">(ESB) </w:t>
      </w:r>
      <w:r w:rsidRPr="00C707F7">
        <w:rPr>
          <w:rFonts w:ascii="Times New Roman" w:hAnsi="Times New Roman" w:cs="Times New Roman"/>
          <w:sz w:val="20"/>
          <w:szCs w:val="20"/>
          <w:lang w:val="is-IS"/>
        </w:rPr>
        <w:t>2019/980</w:t>
      </w:r>
    </w:p>
    <w:p w:rsidR="006808F5" w:rsidRPr="00C707F7" w:rsidRDefault="006808F5" w:rsidP="0056743C">
      <w:pPr>
        <w:pStyle w:val="Meginml"/>
        <w:rPr>
          <w:rFonts w:ascii="Times New Roman" w:hAnsi="Times New Roman" w:cs="Times New Roman"/>
          <w:lang w:eastAsia="is-IS"/>
        </w:rPr>
      </w:pPr>
    </w:p>
    <w:p w:rsidR="0056743C" w:rsidRPr="00C707F7" w:rsidRDefault="00FC3D8A" w:rsidP="006808F5">
      <w:pPr>
        <w:pStyle w:val="Meginml"/>
        <w:rPr>
          <w:rFonts w:ascii="Times New Roman" w:hAnsi="Times New Roman" w:cs="Times New Roman"/>
          <w:lang w:val="is-IS" w:eastAsia="is-IS"/>
        </w:rPr>
      </w:pPr>
      <w:r w:rsidRPr="00C707F7">
        <w:rPr>
          <w:rFonts w:ascii="Times New Roman" w:hAnsi="Times New Roman" w:cs="Times New Roman"/>
          <w:lang w:val="is-IS" w:eastAsia="is-IS"/>
        </w:rPr>
        <w:t xml:space="preserve">Ef ósamræmi er á milli íslensks og ensks texta framseldrar reglugerðar framkvæmdastjórnarinnar </w:t>
      </w:r>
      <w:r w:rsidR="00F37982" w:rsidRPr="00C707F7">
        <w:rPr>
          <w:rFonts w:ascii="Times New Roman" w:hAnsi="Times New Roman" w:cs="Times New Roman"/>
          <w:lang w:val="is-IS" w:eastAsia="is-IS"/>
        </w:rPr>
        <w:t xml:space="preserve"> (ESB) 2019/980</w:t>
      </w:r>
      <w:r w:rsidRPr="00C707F7">
        <w:rPr>
          <w:rFonts w:ascii="Times New Roman" w:hAnsi="Times New Roman" w:cs="Times New Roman"/>
          <w:lang w:val="is-IS" w:eastAsia="is-IS"/>
        </w:rPr>
        <w:t xml:space="preserve"> skal skýra íslenska textann með hliðsjón af enska textanum. Ef ósamræmi er á milli textans í þessu skjali og texta framseldrar reglugerðar framkvæmdastjórnarinnar</w:t>
      </w:r>
      <w:r w:rsidR="00F37982" w:rsidRPr="00C707F7">
        <w:rPr>
          <w:rFonts w:ascii="Times New Roman" w:hAnsi="Times New Roman" w:cs="Times New Roman"/>
          <w:lang w:val="is-IS" w:eastAsia="is-IS"/>
        </w:rPr>
        <w:t xml:space="preserve"> (ESB) 2019/980</w:t>
      </w:r>
      <w:r w:rsidRPr="00C707F7">
        <w:rPr>
          <w:rFonts w:ascii="Times New Roman" w:hAnsi="Times New Roman" w:cs="Times New Roman"/>
          <w:lang w:val="is-IS" w:eastAsia="is-IS"/>
        </w:rPr>
        <w:t xml:space="preserve"> er það texti reglu</w:t>
      </w:r>
      <w:r w:rsidR="002107EF" w:rsidRPr="00C707F7">
        <w:rPr>
          <w:rFonts w:ascii="Times New Roman" w:hAnsi="Times New Roman" w:cs="Times New Roman"/>
          <w:lang w:val="is-IS" w:eastAsia="is-IS"/>
        </w:rPr>
        <w:softHyphen/>
      </w:r>
      <w:r w:rsidRPr="00C707F7">
        <w:rPr>
          <w:rFonts w:ascii="Times New Roman" w:hAnsi="Times New Roman" w:cs="Times New Roman"/>
          <w:lang w:val="is-IS" w:eastAsia="is-IS"/>
        </w:rPr>
        <w:t xml:space="preserve">gerðarinnar sem gildir. </w:t>
      </w:r>
    </w:p>
    <w:p w:rsidR="007F6312" w:rsidRPr="00C707F7" w:rsidRDefault="007F6312" w:rsidP="0056743C">
      <w:pPr>
        <w:pStyle w:val="Meginml"/>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6"/>
        <w:gridCol w:w="1281"/>
        <w:gridCol w:w="7224"/>
      </w:tblGrid>
      <w:tr w:rsidR="0056743C" w:rsidRPr="00C707F7" w:rsidTr="00C707F7">
        <w:tc>
          <w:tcPr>
            <w:tcW w:w="846" w:type="dxa"/>
            <w:tcBorders>
              <w:left w:val="nil"/>
            </w:tcBorders>
          </w:tcPr>
          <w:p w:rsidR="0056743C" w:rsidRPr="00C707F7" w:rsidRDefault="0056743C" w:rsidP="0056743C">
            <w:pPr>
              <w:pStyle w:val="Tflutexti"/>
              <w:spacing w:after="0"/>
              <w:rPr>
                <w:rFonts w:ascii="Times New Roman" w:hAnsi="Times New Roman" w:cs="Times New Roman"/>
                <w:sz w:val="18"/>
                <w:szCs w:val="18"/>
              </w:rPr>
            </w:pPr>
            <w:r w:rsidRPr="00C707F7">
              <w:rPr>
                <w:rFonts w:ascii="Times New Roman" w:hAnsi="Times New Roman" w:cs="Times New Roman"/>
                <w:sz w:val="18"/>
                <w:szCs w:val="18"/>
              </w:rPr>
              <w:t>Kafli nr.</w:t>
            </w:r>
          </w:p>
          <w:p w:rsidR="0056743C" w:rsidRPr="00C707F7" w:rsidRDefault="0056743C" w:rsidP="0056743C">
            <w:pPr>
              <w:pStyle w:val="Tflutexti"/>
              <w:spacing w:before="0"/>
              <w:rPr>
                <w:rFonts w:ascii="Times New Roman" w:hAnsi="Times New Roman" w:cs="Times New Roman"/>
                <w:sz w:val="18"/>
                <w:szCs w:val="18"/>
              </w:rPr>
            </w:pPr>
            <w:r w:rsidRPr="00C707F7">
              <w:rPr>
                <w:rFonts w:ascii="Times New Roman" w:hAnsi="Times New Roman" w:cs="Times New Roman"/>
                <w:sz w:val="18"/>
                <w:szCs w:val="18"/>
              </w:rPr>
              <w:t>Bls. nr.</w:t>
            </w:r>
          </w:p>
        </w:tc>
        <w:tc>
          <w:tcPr>
            <w:tcW w:w="1281" w:type="dxa"/>
          </w:tcPr>
          <w:p w:rsidR="0056743C" w:rsidRPr="00C707F7" w:rsidRDefault="0056743C"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1. ÞÁTTUR</w:t>
            </w:r>
          </w:p>
        </w:tc>
        <w:tc>
          <w:tcPr>
            <w:tcW w:w="7224" w:type="dxa"/>
            <w:tcBorders>
              <w:right w:val="nil"/>
            </w:tcBorders>
          </w:tcPr>
          <w:p w:rsidR="0056743C" w:rsidRPr="00C707F7" w:rsidRDefault="00F654A0"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AÐILAR SEM BERA ÁBYRGÐ, UPPLÝSINGAR FRÁ ÞRIÐJU AÐILUM, SKÝRSLUR SÉRFRÆÐINGA OG STAÐFESTING LÖGBÆRS YFIRVALDS</w:t>
            </w:r>
          </w:p>
        </w:tc>
      </w:tr>
      <w:tr w:rsidR="0056743C" w:rsidRPr="00C707F7" w:rsidTr="00C707F7">
        <w:tc>
          <w:tcPr>
            <w:tcW w:w="846" w:type="dxa"/>
            <w:tcBorders>
              <w:left w:val="nil"/>
            </w:tcBorders>
          </w:tcPr>
          <w:p w:rsidR="0056743C" w:rsidRPr="00C707F7" w:rsidRDefault="0056743C" w:rsidP="0056743C">
            <w:pPr>
              <w:pStyle w:val="Meginml"/>
              <w:rPr>
                <w:rFonts w:ascii="Times New Roman" w:hAnsi="Times New Roman" w:cs="Times New Roman"/>
                <w:sz w:val="18"/>
                <w:szCs w:val="18"/>
              </w:rPr>
            </w:pPr>
          </w:p>
        </w:tc>
        <w:tc>
          <w:tcPr>
            <w:tcW w:w="1281" w:type="dxa"/>
          </w:tcPr>
          <w:p w:rsidR="0056743C" w:rsidRPr="00C707F7" w:rsidRDefault="0056743C"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Liður 1.1.</w:t>
            </w:r>
          </w:p>
        </w:tc>
        <w:tc>
          <w:tcPr>
            <w:tcW w:w="7224" w:type="dxa"/>
            <w:tcBorders>
              <w:right w:val="nil"/>
            </w:tcBorders>
          </w:tcPr>
          <w:p w:rsidR="0056743C" w:rsidRPr="00C707F7" w:rsidRDefault="00F654A0"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inga, þ.m.t. í stjórn, framkvæmdastjórn eða eftirlitsstjórn útgefanda, skulu þeir tilgreindir með nafni og stöðuheiti. Sé um að ræða lögaðila skal tilgreina nafn þeirra og skráða skrifstofu.</w:t>
            </w:r>
            <w:r w:rsidR="00FC3D8A" w:rsidRPr="00C707F7">
              <w:rPr>
                <w:rFonts w:ascii="Times New Roman" w:hAnsi="Times New Roman" w:cs="Times New Roman"/>
                <w:sz w:val="18"/>
                <w:szCs w:val="18"/>
              </w:rPr>
              <w:t>.</w:t>
            </w:r>
          </w:p>
        </w:tc>
      </w:tr>
      <w:tr w:rsidR="0056743C" w:rsidRPr="00C707F7" w:rsidTr="00C707F7">
        <w:tc>
          <w:tcPr>
            <w:tcW w:w="846" w:type="dxa"/>
            <w:tcBorders>
              <w:left w:val="nil"/>
            </w:tcBorders>
          </w:tcPr>
          <w:p w:rsidR="0056743C" w:rsidRPr="00C707F7" w:rsidRDefault="0056743C" w:rsidP="0056743C">
            <w:pPr>
              <w:pStyle w:val="Meginml"/>
              <w:rPr>
                <w:rFonts w:ascii="Times New Roman" w:hAnsi="Times New Roman" w:cs="Times New Roman"/>
                <w:sz w:val="18"/>
                <w:szCs w:val="18"/>
              </w:rPr>
            </w:pPr>
          </w:p>
        </w:tc>
        <w:tc>
          <w:tcPr>
            <w:tcW w:w="1281" w:type="dxa"/>
          </w:tcPr>
          <w:p w:rsidR="0056743C" w:rsidRPr="00C707F7" w:rsidRDefault="0056743C"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Liður 1.2.</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upplýsingum sé sleppt úr verðbréfalýsingunni sem gætu haft áhrif á áreiðanleika hennar.</w:t>
            </w:r>
          </w:p>
          <w:p w:rsidR="0056743C"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verðbréfalýsingarinnar sem þeir bera ábyrgð á, í samræmi við staðreyndir og að engum upplýsingum sé sleppt úr þeim hlutum sem gætu haft áhrif á áreiðanleika hennar.</w:t>
            </w:r>
          </w:p>
        </w:tc>
      </w:tr>
      <w:tr w:rsidR="00F654A0" w:rsidRPr="00C707F7" w:rsidTr="00C707F7">
        <w:tc>
          <w:tcPr>
            <w:tcW w:w="846" w:type="dxa"/>
            <w:tcBorders>
              <w:left w:val="nil"/>
            </w:tcBorders>
          </w:tcPr>
          <w:p w:rsidR="00F654A0" w:rsidRPr="00C707F7" w:rsidRDefault="00F654A0" w:rsidP="0056743C">
            <w:pPr>
              <w:pStyle w:val="Meginml"/>
              <w:rPr>
                <w:rFonts w:ascii="Times New Roman" w:hAnsi="Times New Roman" w:cs="Times New Roman"/>
                <w:sz w:val="18"/>
                <w:szCs w:val="18"/>
              </w:rPr>
            </w:pPr>
          </w:p>
        </w:tc>
        <w:tc>
          <w:tcPr>
            <w:tcW w:w="1281" w:type="dxa"/>
          </w:tcPr>
          <w:p w:rsidR="00F654A0" w:rsidRPr="00C707F7" w:rsidRDefault="00F654A0"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Liður 1.3.</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Hafi verðbréfalýsing að geyma yfirlýsingu eða greinargerð frá sérfræðingi skal veita eftirfarandi upplýs</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ingar um þann aðila:</w:t>
            </w:r>
          </w:p>
          <w:p w:rsidR="00F654A0" w:rsidRPr="00C707F7" w:rsidRDefault="00F654A0" w:rsidP="00F654A0">
            <w:pPr>
              <w:pStyle w:val="Tflutexti"/>
              <w:spacing w:after="0"/>
              <w:ind w:left="323" w:hanging="323"/>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nafn,</w:t>
            </w:r>
          </w:p>
          <w:p w:rsidR="00F654A0" w:rsidRPr="00C707F7" w:rsidRDefault="00F654A0" w:rsidP="00F654A0">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heimilisfang starfsstöðvar,</w:t>
            </w:r>
          </w:p>
          <w:p w:rsidR="00F654A0" w:rsidRPr="00C707F7" w:rsidRDefault="00F654A0" w:rsidP="00F654A0">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c)</w:t>
            </w:r>
            <w:r w:rsidRPr="00C707F7">
              <w:rPr>
                <w:rFonts w:ascii="Times New Roman" w:hAnsi="Times New Roman" w:cs="Times New Roman"/>
                <w:sz w:val="18"/>
                <w:szCs w:val="18"/>
              </w:rPr>
              <w:tab/>
              <w:t>menntun og hæfi,</w:t>
            </w:r>
          </w:p>
          <w:p w:rsidR="00F654A0" w:rsidRPr="00C707F7" w:rsidRDefault="00F654A0" w:rsidP="00F654A0">
            <w:pPr>
              <w:pStyle w:val="Tflutexti"/>
              <w:spacing w:before="0"/>
              <w:ind w:left="323" w:hanging="323"/>
              <w:rPr>
                <w:rFonts w:ascii="Times New Roman" w:hAnsi="Times New Roman" w:cs="Times New Roman"/>
                <w:sz w:val="18"/>
                <w:szCs w:val="18"/>
              </w:rPr>
            </w:pPr>
            <w:r w:rsidRPr="00C707F7">
              <w:rPr>
                <w:rFonts w:ascii="Times New Roman" w:hAnsi="Times New Roman" w:cs="Times New Roman"/>
                <w:sz w:val="18"/>
                <w:szCs w:val="18"/>
              </w:rPr>
              <w:t>d)</w:t>
            </w:r>
            <w:r w:rsidRPr="00C707F7">
              <w:rPr>
                <w:rFonts w:ascii="Times New Roman" w:hAnsi="Times New Roman" w:cs="Times New Roman"/>
                <w:sz w:val="18"/>
                <w:szCs w:val="18"/>
              </w:rPr>
              <w:tab/>
              <w:t>verulegir hagsmunir sem hann á að gæta í útgefanda, ef einhverjir eru.</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bréfalýsingarinnar vegna lýsingarinnar.</w:t>
            </w:r>
          </w:p>
        </w:tc>
      </w:tr>
      <w:tr w:rsidR="00F654A0" w:rsidRPr="00C707F7" w:rsidTr="00C707F7">
        <w:tc>
          <w:tcPr>
            <w:tcW w:w="846" w:type="dxa"/>
            <w:tcBorders>
              <w:left w:val="nil"/>
            </w:tcBorders>
          </w:tcPr>
          <w:p w:rsidR="00F654A0" w:rsidRPr="00C707F7" w:rsidRDefault="00F654A0" w:rsidP="0056743C">
            <w:pPr>
              <w:pStyle w:val="Meginml"/>
              <w:rPr>
                <w:rFonts w:ascii="Times New Roman" w:hAnsi="Times New Roman" w:cs="Times New Roman"/>
                <w:sz w:val="18"/>
                <w:szCs w:val="18"/>
              </w:rPr>
            </w:pPr>
          </w:p>
        </w:tc>
        <w:tc>
          <w:tcPr>
            <w:tcW w:w="1281" w:type="dxa"/>
          </w:tcPr>
          <w:p w:rsidR="00F654A0" w:rsidRPr="00C707F7" w:rsidRDefault="00F654A0" w:rsidP="0056743C">
            <w:pPr>
              <w:pStyle w:val="Tflutexti"/>
              <w:rPr>
                <w:rFonts w:ascii="Times New Roman" w:hAnsi="Times New Roman" w:cs="Times New Roman"/>
                <w:sz w:val="18"/>
                <w:szCs w:val="18"/>
              </w:rPr>
            </w:pPr>
            <w:r w:rsidRPr="00C707F7">
              <w:rPr>
                <w:rFonts w:ascii="Times New Roman" w:hAnsi="Times New Roman" w:cs="Times New Roman"/>
                <w:sz w:val="18"/>
                <w:szCs w:val="18"/>
              </w:rPr>
              <w:t>Liður 1.4.</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r w:rsidRPr="00C707F7">
              <w:rPr>
                <w:rFonts w:ascii="Times New Roman" w:hAnsi="Times New Roman" w:cs="Times New Roman"/>
                <w:sz w:val="18"/>
                <w:szCs w:val="18"/>
              </w:rPr>
              <w:br w:type="page"/>
            </w: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1.5.</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þess efnis að:</w:t>
            </w:r>
          </w:p>
          <w:p w:rsidR="00F654A0" w:rsidRPr="00C707F7" w:rsidRDefault="00F654A0" w:rsidP="00F654A0">
            <w:pPr>
              <w:pStyle w:val="Tflutexti"/>
              <w:spacing w:after="0"/>
              <w:ind w:left="323" w:hanging="323"/>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[verðbréfalýsingin/lýsingin] hafi verið staðfest af [heiti lögbærs yfirvalds] sem lögbæru yfirvaldi sam</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kvæmt reglugerð (ESB) 2017/1129,</w:t>
            </w:r>
          </w:p>
          <w:p w:rsidR="00F654A0" w:rsidRPr="00C707F7" w:rsidRDefault="00F654A0" w:rsidP="00F654A0">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[heiti lögbærs yfirvalds] staðfesti aðeins þessa [verðbréfalýsingu/lýsingu] í þeim skilningi að hún upp</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fylli þær kröfur um að vera fullnægjandi, skiljanleg og samkvæm sem kveðið er á um í reglugerð (ESB) 2017/1129,</w:t>
            </w:r>
          </w:p>
          <w:p w:rsidR="00F654A0" w:rsidRPr="00C707F7" w:rsidRDefault="00F654A0" w:rsidP="00F654A0">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c)</w:t>
            </w:r>
            <w:r w:rsidRPr="00C707F7">
              <w:rPr>
                <w:rFonts w:ascii="Times New Roman" w:hAnsi="Times New Roman" w:cs="Times New Roman"/>
                <w:sz w:val="18"/>
                <w:szCs w:val="18"/>
              </w:rPr>
              <w:tab/>
              <w:t>ekki beri að líta á slíka staðfestingu sem staðfestingu á gæðum verðbréfanna sem viðkomandi [verð</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bréfalýsing/lýsing] varðar,</w:t>
            </w:r>
          </w:p>
          <w:p w:rsidR="00F654A0" w:rsidRPr="00C707F7" w:rsidRDefault="00F654A0" w:rsidP="00F654A0">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d)</w:t>
            </w:r>
            <w:r w:rsidRPr="00C707F7">
              <w:rPr>
                <w:rFonts w:ascii="Times New Roman" w:hAnsi="Times New Roman" w:cs="Times New Roman"/>
                <w:sz w:val="18"/>
                <w:szCs w:val="18"/>
              </w:rPr>
              <w:tab/>
              <w:t>fjárfestar skuli meta sjálfir hvort þeim henti að fjárfesta í verðbréfunum,</w:t>
            </w:r>
          </w:p>
          <w:p w:rsidR="00F654A0" w:rsidRPr="00C707F7" w:rsidRDefault="00F654A0" w:rsidP="00F654A0">
            <w:pPr>
              <w:pStyle w:val="Tflutexti"/>
              <w:spacing w:before="0"/>
              <w:ind w:left="323" w:hanging="323"/>
              <w:rPr>
                <w:rFonts w:ascii="Times New Roman" w:hAnsi="Times New Roman" w:cs="Times New Roman"/>
                <w:sz w:val="18"/>
                <w:szCs w:val="18"/>
              </w:rPr>
            </w:pPr>
            <w:r w:rsidRPr="00C707F7">
              <w:rPr>
                <w:rFonts w:ascii="Times New Roman" w:hAnsi="Times New Roman" w:cs="Times New Roman"/>
                <w:sz w:val="18"/>
                <w:szCs w:val="18"/>
              </w:rPr>
              <w:lastRenderedPageBreak/>
              <w:t>e)</w:t>
            </w:r>
            <w:r w:rsidRPr="00C707F7">
              <w:rPr>
                <w:rFonts w:ascii="Times New Roman" w:hAnsi="Times New Roman" w:cs="Times New Roman"/>
                <w:sz w:val="18"/>
                <w:szCs w:val="18"/>
              </w:rPr>
              <w:tab/>
              <w:t>[verðbréfalýsing/lýsing] hafi verið samin sem hluti af einfaldaðri lýsingu í samræmi við 14. gr. reglu</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gerðar (ESB) 2017/1129.</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2. ÞÁTTUR</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ÁHÆTTUÞÆTTIR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2.1.</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Lýsing á verulegri áhættu sem er sértæk fyrir verðbréfin sem boðin eru eða tekin til viðskipta, í tak</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mörkuðum fjölda flokka, í kafla með fyrirsögnina „Áhættuþættir“.</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verðbréfin og líkanna á að þeir raungerist. Áhættuþættirnir skulu staðfestir með efni verðbréfalýsingar</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innar.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3. ÞÁTTUR</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HELSTU UPPLÝSINGAR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3.1.</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Hagsmunir einstaklinga og lögaðila sem tengjast útgáfunni/útboðinu</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3.2.</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Ástæður útboðs og notkun ágóða</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Ástæður útboðs og, eftir atvikum, áætlað nettóandvirði ágóða með sundurliðun eftir hverri fyrirhugaðri meginráðstöfun og raðað í forgangsröð slíkra ráðstafana. Sé útgefanda kunnugt um að áætlaður ágóði muni ekki duga til að standa straum af allri fyrirhugaðri ráðstöfun skal tilgreina fjárhæðina sem upp á vantar og hvaðan önnur fjármögnun sem til þarf kemur. Einnig skal veita upplýsingar um notkun ágóðans, einkum þegar hann er notaður til að kaupa eignir, nema í venjulegum rekstri, fjármagna tilkynnt kaup annarra fyrirtækja eða til að losa, lækka eða greiða upp skuldir.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3.3.</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um veltufé</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útgefanda um að hann telji veltufé sitt nægja til að uppfylla núverandi þarfir sínar og, ef ekki, hvernig hann hyggst afla þess viðbótarveltufjár sem til þarf.</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3.4.</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Fjármögnun og skuldsetning</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um fjármögnun og skuldsetningu (þar sem gerður er greinarmunur á skuldum sem eru með og án ábyrgðar og skuldum sem eru tryggðar og ótryggðar) eigi fyrr en 90 dögum fyrir dagsetningu skjalsins. Hugtakið „skuldsetning“ felur einnig í sér óbeinar og óvissar skuldir.</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Verði verulegar breytingar á fjármögnun og skuldsetningu útgefanda á 90 daga tímabilinu, skal veita viðbótarupplýsingar með því að leggja fram lýsingu í frásagnarformi á slíkum breytingum eða með því að uppfæra þær tölur.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4. ÞÁTTUR</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VERÐBRÉF SEM Á AÐ BJÓÐA/TAKA TIL VIÐSKIPTA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4.1.</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Lýsing á tegund, flokki og magni verðbréfa sem eru boðin og/eða tekin til viðskipta, þ.m.t. alþjóðlegt auðkennisnúmer verðbréfa (ISIN-númer).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4.2.</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Gjaldmiðill sem verðbréfin eru gefin út í.</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4.3.</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Sé um að ræða nýja útgáfu skal fylgja yfirlit um ályktanir, heimildir og samþykki sem liggja því til grund</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vallar að verðbréf hafa verið eða verða stofnuð og/eða gefin út.</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4.4.</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Lýsing á hvers kyns takmörkunum á framsali verðbréfanna.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4.5.</w:t>
            </w:r>
          </w:p>
        </w:tc>
        <w:tc>
          <w:tcPr>
            <w:tcW w:w="7224" w:type="dxa"/>
            <w:tcBorders>
              <w:right w:val="nil"/>
            </w:tcBorders>
          </w:tcPr>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Viðvörun um að skattalög aðildarríkis fjárfestisins og skráningarlands útgefanda gætu haft áhrif á tekjur af verðbréfunum.</w:t>
            </w:r>
          </w:p>
          <w:p w:rsidR="00F654A0" w:rsidRPr="00C707F7" w:rsidRDefault="00F654A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skattlagningu verðbréfanna ef fyrirhuguð fjárfesting fellur undir skattareglur sem eru sértækar fyrir viðkomandi tegund fjárfestinga.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EC1A2E"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4.6.</w:t>
            </w:r>
          </w:p>
        </w:tc>
        <w:tc>
          <w:tcPr>
            <w:tcW w:w="7224" w:type="dxa"/>
            <w:tcBorders>
              <w:right w:val="nil"/>
            </w:tcBorders>
          </w:tcPr>
          <w:p w:rsidR="00F654A0" w:rsidRPr="00C707F7" w:rsidRDefault="00EC1A2E"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EC1A2E"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4.7.</w:t>
            </w:r>
          </w:p>
        </w:tc>
        <w:tc>
          <w:tcPr>
            <w:tcW w:w="7224" w:type="dxa"/>
            <w:tcBorders>
              <w:right w:val="nil"/>
            </w:tcBorders>
          </w:tcPr>
          <w:p w:rsidR="00EC1A2E" w:rsidRPr="00C707F7" w:rsidRDefault="00EC1A2E" w:rsidP="00EC1A2E">
            <w:pPr>
              <w:pStyle w:val="Tflutexti"/>
              <w:rPr>
                <w:rFonts w:ascii="Times New Roman" w:hAnsi="Times New Roman" w:cs="Times New Roman"/>
                <w:sz w:val="18"/>
                <w:szCs w:val="18"/>
              </w:rPr>
            </w:pPr>
            <w:r w:rsidRPr="00C707F7">
              <w:rPr>
                <w:rFonts w:ascii="Times New Roman" w:hAnsi="Times New Roman" w:cs="Times New Roman"/>
                <w:sz w:val="18"/>
                <w:szCs w:val="18"/>
              </w:rPr>
              <w:t>Lýsing á réttindum sem fylgja verðbréfunum, þ.m.t. hvers kyns takmörkunum á þessum réttindum, og tilhögun við nýtingu þeirra</w:t>
            </w:r>
          </w:p>
          <w:p w:rsidR="00EC1A2E" w:rsidRPr="00C707F7" w:rsidRDefault="00EC1A2E" w:rsidP="00EC1A2E">
            <w:pPr>
              <w:pStyle w:val="Tflutexti"/>
              <w:spacing w:after="0"/>
              <w:ind w:left="323" w:hanging="323"/>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réttur til arðs:</w:t>
            </w:r>
          </w:p>
          <w:p w:rsidR="00EC1A2E" w:rsidRPr="00C707F7" w:rsidRDefault="00EC1A2E" w:rsidP="00EC1A2E">
            <w:pPr>
              <w:pStyle w:val="Tflutexti"/>
              <w:tabs>
                <w:tab w:val="left" w:pos="608"/>
              </w:tabs>
              <w:spacing w:before="0" w:after="0"/>
              <w:ind w:left="608" w:hanging="284"/>
              <w:rPr>
                <w:rFonts w:ascii="Times New Roman" w:hAnsi="Times New Roman" w:cs="Times New Roman"/>
                <w:sz w:val="18"/>
                <w:szCs w:val="18"/>
              </w:rPr>
            </w:pPr>
            <w:r w:rsidRPr="00C707F7">
              <w:rPr>
                <w:rFonts w:ascii="Times New Roman" w:hAnsi="Times New Roman" w:cs="Times New Roman"/>
                <w:sz w:val="18"/>
                <w:szCs w:val="18"/>
              </w:rPr>
              <w:t>i.</w:t>
            </w:r>
            <w:r w:rsidRPr="00C707F7">
              <w:rPr>
                <w:rFonts w:ascii="Times New Roman" w:hAnsi="Times New Roman" w:cs="Times New Roman"/>
                <w:sz w:val="18"/>
                <w:szCs w:val="18"/>
              </w:rPr>
              <w:tab/>
              <w:t>ákveðinn dagur eða dagar sem réttur til arðs stofnast,</w:t>
            </w:r>
          </w:p>
          <w:p w:rsidR="00EC1A2E" w:rsidRPr="00C707F7" w:rsidRDefault="00EC1A2E" w:rsidP="00EC1A2E">
            <w:pPr>
              <w:pStyle w:val="Tflutexti"/>
              <w:tabs>
                <w:tab w:val="left" w:pos="608"/>
              </w:tabs>
              <w:spacing w:before="0" w:after="0"/>
              <w:ind w:left="608" w:hanging="284"/>
              <w:rPr>
                <w:rFonts w:ascii="Times New Roman" w:hAnsi="Times New Roman" w:cs="Times New Roman"/>
                <w:sz w:val="18"/>
                <w:szCs w:val="18"/>
              </w:rPr>
            </w:pPr>
            <w:proofErr w:type="spellStart"/>
            <w:r w:rsidRPr="00C707F7">
              <w:rPr>
                <w:rFonts w:ascii="Times New Roman" w:hAnsi="Times New Roman" w:cs="Times New Roman"/>
                <w:sz w:val="18"/>
                <w:szCs w:val="18"/>
              </w:rPr>
              <w:t>ii</w:t>
            </w:r>
            <w:proofErr w:type="spellEnd"/>
            <w:r w:rsidRPr="00C707F7">
              <w:rPr>
                <w:rFonts w:ascii="Times New Roman" w:hAnsi="Times New Roman" w:cs="Times New Roman"/>
                <w:sz w:val="18"/>
                <w:szCs w:val="18"/>
              </w:rPr>
              <w:t>.</w:t>
            </w:r>
            <w:r w:rsidRPr="00C707F7">
              <w:rPr>
                <w:rFonts w:ascii="Times New Roman" w:hAnsi="Times New Roman" w:cs="Times New Roman"/>
                <w:sz w:val="18"/>
                <w:szCs w:val="18"/>
              </w:rPr>
              <w:tab/>
              <w:t>tímamörk sem réttur til arðgreiðslu fellur niður eftir og til hvaða aðila rétturinn flyst eftir þau tímamörk,</w:t>
            </w:r>
          </w:p>
          <w:p w:rsidR="00EC1A2E" w:rsidRPr="00C707F7" w:rsidRDefault="00EC1A2E" w:rsidP="00EC1A2E">
            <w:pPr>
              <w:pStyle w:val="Tflutexti"/>
              <w:tabs>
                <w:tab w:val="left" w:pos="608"/>
              </w:tabs>
              <w:spacing w:before="0" w:after="0"/>
              <w:ind w:left="608" w:hanging="284"/>
              <w:rPr>
                <w:rFonts w:ascii="Times New Roman" w:hAnsi="Times New Roman" w:cs="Times New Roman"/>
                <w:sz w:val="18"/>
                <w:szCs w:val="18"/>
              </w:rPr>
            </w:pPr>
            <w:proofErr w:type="spellStart"/>
            <w:r w:rsidRPr="00C707F7">
              <w:rPr>
                <w:rFonts w:ascii="Times New Roman" w:hAnsi="Times New Roman" w:cs="Times New Roman"/>
                <w:sz w:val="18"/>
                <w:szCs w:val="18"/>
              </w:rPr>
              <w:t>iii</w:t>
            </w:r>
            <w:proofErr w:type="spellEnd"/>
            <w:r w:rsidRPr="00C707F7">
              <w:rPr>
                <w:rFonts w:ascii="Times New Roman" w:hAnsi="Times New Roman" w:cs="Times New Roman"/>
                <w:sz w:val="18"/>
                <w:szCs w:val="18"/>
              </w:rPr>
              <w:t>.</w:t>
            </w:r>
            <w:r w:rsidRPr="00C707F7">
              <w:rPr>
                <w:rFonts w:ascii="Times New Roman" w:hAnsi="Times New Roman" w:cs="Times New Roman"/>
                <w:sz w:val="18"/>
                <w:szCs w:val="18"/>
              </w:rPr>
              <w:tab/>
              <w:t>takmarkanir á arði og ferli fyrir eigendur verðbréfa sem eru ekki með aðsetur í landinu,</w:t>
            </w:r>
          </w:p>
          <w:p w:rsidR="00EC1A2E" w:rsidRPr="00C707F7" w:rsidRDefault="00EC1A2E" w:rsidP="00EC1A2E">
            <w:pPr>
              <w:pStyle w:val="Tflutexti"/>
              <w:tabs>
                <w:tab w:val="left" w:pos="608"/>
              </w:tabs>
              <w:spacing w:before="0" w:after="0"/>
              <w:ind w:left="608" w:hanging="284"/>
              <w:rPr>
                <w:rFonts w:ascii="Times New Roman" w:hAnsi="Times New Roman" w:cs="Times New Roman"/>
                <w:sz w:val="18"/>
                <w:szCs w:val="18"/>
              </w:rPr>
            </w:pPr>
            <w:proofErr w:type="spellStart"/>
            <w:r w:rsidRPr="00C707F7">
              <w:rPr>
                <w:rFonts w:ascii="Times New Roman" w:hAnsi="Times New Roman" w:cs="Times New Roman"/>
                <w:sz w:val="18"/>
                <w:szCs w:val="18"/>
              </w:rPr>
              <w:t>iv</w:t>
            </w:r>
            <w:proofErr w:type="spellEnd"/>
            <w:r w:rsidRPr="00C707F7">
              <w:rPr>
                <w:rFonts w:ascii="Times New Roman" w:hAnsi="Times New Roman" w:cs="Times New Roman"/>
                <w:sz w:val="18"/>
                <w:szCs w:val="18"/>
              </w:rPr>
              <w:t>.</w:t>
            </w:r>
            <w:r w:rsidRPr="00C707F7">
              <w:rPr>
                <w:rFonts w:ascii="Times New Roman" w:hAnsi="Times New Roman" w:cs="Times New Roman"/>
                <w:sz w:val="18"/>
                <w:szCs w:val="18"/>
              </w:rPr>
              <w:tab/>
              <w:t>fjárhæð arðs eða aðferð við að reikna hann út, tíðni arðgreiðslna og hvort þær safnast upp eða ekki,</w:t>
            </w:r>
          </w:p>
          <w:p w:rsidR="00EC1A2E" w:rsidRPr="00C707F7" w:rsidRDefault="00EC1A2E" w:rsidP="00EC1A2E">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atkvæðisréttur,</w:t>
            </w:r>
          </w:p>
          <w:p w:rsidR="00EC1A2E" w:rsidRPr="00C707F7" w:rsidRDefault="00EC1A2E" w:rsidP="00EC1A2E">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c)</w:t>
            </w:r>
            <w:r w:rsidRPr="00C707F7">
              <w:rPr>
                <w:rFonts w:ascii="Times New Roman" w:hAnsi="Times New Roman" w:cs="Times New Roman"/>
                <w:sz w:val="18"/>
                <w:szCs w:val="18"/>
              </w:rPr>
              <w:tab/>
              <w:t>forkaupsréttur til áskriftar við útboð verðbréfa í sama flokki,</w:t>
            </w:r>
          </w:p>
          <w:p w:rsidR="00EC1A2E" w:rsidRPr="00C707F7" w:rsidRDefault="00EC1A2E" w:rsidP="00EC1A2E">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d)</w:t>
            </w:r>
            <w:r w:rsidRPr="00C707F7">
              <w:rPr>
                <w:rFonts w:ascii="Times New Roman" w:hAnsi="Times New Roman" w:cs="Times New Roman"/>
                <w:sz w:val="18"/>
                <w:szCs w:val="18"/>
              </w:rPr>
              <w:tab/>
              <w:t>réttur til hlutdeildar í hagnaði útgefanda,</w:t>
            </w:r>
          </w:p>
          <w:p w:rsidR="00EC1A2E" w:rsidRPr="00C707F7" w:rsidRDefault="00EC1A2E" w:rsidP="00EC1A2E">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e)</w:t>
            </w:r>
            <w:r w:rsidRPr="00C707F7">
              <w:rPr>
                <w:rFonts w:ascii="Times New Roman" w:hAnsi="Times New Roman" w:cs="Times New Roman"/>
                <w:sz w:val="18"/>
                <w:szCs w:val="18"/>
              </w:rPr>
              <w:tab/>
              <w:t>réttur til hlutdeildar í afgangi eigna ef til félagsslita kemur,</w:t>
            </w:r>
          </w:p>
          <w:p w:rsidR="00EC1A2E" w:rsidRPr="00C707F7" w:rsidRDefault="00EC1A2E" w:rsidP="00EC1A2E">
            <w:pPr>
              <w:pStyle w:val="Tflutexti"/>
              <w:spacing w:before="0" w:after="0"/>
              <w:ind w:left="323" w:hanging="323"/>
              <w:rPr>
                <w:rFonts w:ascii="Times New Roman" w:hAnsi="Times New Roman" w:cs="Times New Roman"/>
                <w:sz w:val="18"/>
                <w:szCs w:val="18"/>
              </w:rPr>
            </w:pPr>
            <w:r w:rsidRPr="00C707F7">
              <w:rPr>
                <w:rFonts w:ascii="Times New Roman" w:hAnsi="Times New Roman" w:cs="Times New Roman"/>
                <w:sz w:val="18"/>
                <w:szCs w:val="18"/>
              </w:rPr>
              <w:t>f)</w:t>
            </w:r>
            <w:r w:rsidRPr="00C707F7">
              <w:rPr>
                <w:rFonts w:ascii="Times New Roman" w:hAnsi="Times New Roman" w:cs="Times New Roman"/>
                <w:sz w:val="18"/>
                <w:szCs w:val="18"/>
              </w:rPr>
              <w:tab/>
              <w:t>innlausnarákvæði,</w:t>
            </w:r>
          </w:p>
          <w:p w:rsidR="00F654A0" w:rsidRPr="00C707F7" w:rsidRDefault="00EC1A2E" w:rsidP="00EC1A2E">
            <w:pPr>
              <w:pStyle w:val="Tflutexti"/>
              <w:spacing w:before="0"/>
              <w:ind w:left="323" w:hanging="323"/>
              <w:rPr>
                <w:rFonts w:ascii="Times New Roman" w:hAnsi="Times New Roman" w:cs="Times New Roman"/>
                <w:sz w:val="18"/>
                <w:szCs w:val="18"/>
              </w:rPr>
            </w:pPr>
            <w:r w:rsidRPr="00C707F7">
              <w:rPr>
                <w:rFonts w:ascii="Times New Roman" w:hAnsi="Times New Roman" w:cs="Times New Roman"/>
                <w:sz w:val="18"/>
                <w:szCs w:val="18"/>
              </w:rPr>
              <w:t>g)</w:t>
            </w:r>
            <w:r w:rsidRPr="00C707F7">
              <w:rPr>
                <w:rFonts w:ascii="Times New Roman" w:hAnsi="Times New Roman" w:cs="Times New Roman"/>
                <w:sz w:val="18"/>
                <w:szCs w:val="18"/>
              </w:rPr>
              <w:tab/>
              <w:t>ákvæði um breytingu verðbréfa.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4.8.</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Yfirlýsing um hvort landslög um yfirtökur gildi um útgefandann sem gætu hindrað yfirtöku, eftir atvikum.</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4.9.</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opinber yfirtökutilboð af hálfu þriðju aðila í tengslum við hlutabréf útgefanda sem hafa verið gerð á næstliðnu og yfirstandandi fjárhagsári. Tilgreina skal verð eða skiptakjör slíkra tilboða og niðurstöðu þeirra.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5. ÞÁTTUR</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SKILMÁLAR ÚTBOÐS</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Skilmálar, tölfræðilegar upplýsingar um útboð, fyrirhuguð tímaáætlun og ráðstafanir sem þarf að gera til að taka þátt í útboðinu</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5.1.1.</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Skilmálar sem gilda um útboðið.</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5.1.2.</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útboðstímabil, þ.m.t. hvers kyns mögulegar breytingar, lýsing á áskriftarferlinu og út</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gáfudagur nýrra verðbréfa.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5.1.3.</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mögulegar skerðingar á áskriftum og með hvaða hætti endurgreiðsla umframfjárhæða sem umsækjendur hafa greitt fer fram.</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5.1.4.</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lágmarks- og/eða hámarksmagn áskriftar (hvort sem er í formi fjölda verðbréfa eða samanlagðrar fjárfestingarfjárhæðar).</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5.1.5.</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Skipulag og tímamörk greiðslu og afhendingar verðbréfa.</w:t>
            </w:r>
          </w:p>
        </w:tc>
      </w:tr>
      <w:tr w:rsidR="00F654A0" w:rsidRPr="00C707F7" w:rsidTr="00C707F7">
        <w:tc>
          <w:tcPr>
            <w:tcW w:w="846" w:type="dxa"/>
            <w:tcBorders>
              <w:left w:val="nil"/>
            </w:tcBorders>
          </w:tcPr>
          <w:p w:rsidR="00F654A0" w:rsidRPr="00C707F7" w:rsidRDefault="00F654A0" w:rsidP="00F654A0">
            <w:pPr>
              <w:pStyle w:val="Meginml"/>
              <w:rPr>
                <w:rFonts w:ascii="Times New Roman" w:hAnsi="Times New Roman" w:cs="Times New Roman"/>
                <w:sz w:val="18"/>
                <w:szCs w:val="18"/>
              </w:rPr>
            </w:pPr>
          </w:p>
        </w:tc>
        <w:tc>
          <w:tcPr>
            <w:tcW w:w="1281" w:type="dxa"/>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5.1.6.</w:t>
            </w:r>
          </w:p>
        </w:tc>
        <w:tc>
          <w:tcPr>
            <w:tcW w:w="7224" w:type="dxa"/>
            <w:tcBorders>
              <w:right w:val="nil"/>
            </w:tcBorders>
          </w:tcPr>
          <w:p w:rsidR="00F654A0" w:rsidRPr="00C707F7" w:rsidRDefault="001C18D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Ítarleg lýsing á því hvernig og á hvaða degi niðurstöður útboðsins verða birtar opinberlega.</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5.1.7.</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Tilhögun við nýtingu forkaupsréttar, framsal áskriftarréttinda og hvernig farið skuli með áskriftarréttindi sem ekki eru nýtt.</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5.1.8.</w:t>
            </w:r>
          </w:p>
        </w:tc>
        <w:tc>
          <w:tcPr>
            <w:tcW w:w="7224" w:type="dxa"/>
            <w:tcBorders>
              <w:right w:val="nil"/>
            </w:tcBorders>
          </w:tcPr>
          <w:p w:rsidR="00516D52" w:rsidRPr="00C707F7" w:rsidRDefault="00516D52" w:rsidP="00516D52">
            <w:pPr>
              <w:pStyle w:val="Tflutexti"/>
              <w:rPr>
                <w:rFonts w:ascii="Times New Roman" w:hAnsi="Times New Roman" w:cs="Times New Roman"/>
                <w:sz w:val="18"/>
                <w:szCs w:val="18"/>
              </w:rPr>
            </w:pPr>
            <w:r w:rsidRPr="00C707F7">
              <w:rPr>
                <w:rFonts w:ascii="Times New Roman" w:hAnsi="Times New Roman" w:cs="Times New Roman"/>
                <w:sz w:val="18"/>
                <w:szCs w:val="18"/>
              </w:rPr>
              <w:t>Heildarfjárhæð útgáfu/útboðs þar sem gerður er greinarmunur á verðbréfum sem eru boðin til kaups og þeim sem eru boðin til áskriftar. Sé fjárhæðin ekki föst skal tilgreina magn verðbréfa sem boðin verða (liggi það fyrir) og lýsa hvernig og hvenær endanleg fjárhæð útboðsins verður tilkynnt opinberlega.</w:t>
            </w:r>
          </w:p>
          <w:p w:rsidR="001C18D2" w:rsidRPr="00C707F7" w:rsidRDefault="00516D52" w:rsidP="00516D52">
            <w:pPr>
              <w:pStyle w:val="Tflutexti"/>
              <w:rPr>
                <w:rFonts w:ascii="Times New Roman" w:hAnsi="Times New Roman" w:cs="Times New Roman"/>
                <w:sz w:val="18"/>
                <w:szCs w:val="18"/>
              </w:rPr>
            </w:pPr>
            <w:r w:rsidRPr="00C707F7">
              <w:rPr>
                <w:rFonts w:ascii="Times New Roman" w:hAnsi="Times New Roman" w:cs="Times New Roman"/>
                <w:sz w:val="18"/>
                <w:szCs w:val="18"/>
              </w:rPr>
              <w:t>Sé ekki hægt að tilgreina í verðbréfalýsingunni hámarksmagn verðbréfa sem bjóða á skal koma fram í henni að hægt verði að afturkalla samþykki á kaupum á eða áskrift að verðbréfum í allt að tvo virka daga eftir að tilkynnt er um verðbréfamagnið sem boðið verður í almenna útboðinu.</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5.1.9</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hvenær og við hvaða aðstæður er hægt að afturkalla eða fresta útboði og hvort aftur</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köllun geti átt sér stað eftir að viðskipti hefjast.</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5.1.10</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Sé fjárfestum heimilt að draga áskrift sína til baka skal tilgreina tímabilið sem það er leyfilegt.</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5.2.</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Skipulag dreifingar og úthlutunar</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5.2.1.</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Ferli til að tilkynna umsækjendum um úthlutaða fjárhæð og tilgreining þess hvort viðskipti mega hefjast áður en tilkynning berst þeim.</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5.2.2.</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Að því marki sem útgefandi hefur vitneskju um að stærstu hluthafar, stjórnarmenn eða starfsmenn í fram</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kvæmdastjórn eða eftirlitseiningum útgefanda hafi í hyggju að skrá sig fyrir verðbréfum í útboðinu eða að einhver aðili hafi í hyggju að skrá sig fyrir meira en 5% af útboðinu, skal skýra frá því.</w:t>
            </w:r>
          </w:p>
        </w:tc>
      </w:tr>
      <w:tr w:rsidR="001C18D2" w:rsidRPr="00C707F7" w:rsidTr="00C707F7">
        <w:tc>
          <w:tcPr>
            <w:tcW w:w="846" w:type="dxa"/>
            <w:tcBorders>
              <w:left w:val="nil"/>
            </w:tcBorders>
          </w:tcPr>
          <w:p w:rsidR="001C18D2" w:rsidRPr="00C707F7" w:rsidRDefault="001C18D2" w:rsidP="00F654A0">
            <w:pPr>
              <w:pStyle w:val="Meginml"/>
              <w:rPr>
                <w:rFonts w:ascii="Times New Roman" w:hAnsi="Times New Roman" w:cs="Times New Roman"/>
                <w:sz w:val="18"/>
                <w:szCs w:val="18"/>
              </w:rPr>
            </w:pPr>
          </w:p>
        </w:tc>
        <w:tc>
          <w:tcPr>
            <w:tcW w:w="1281" w:type="dxa"/>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5.3.</w:t>
            </w:r>
          </w:p>
        </w:tc>
        <w:tc>
          <w:tcPr>
            <w:tcW w:w="7224" w:type="dxa"/>
            <w:tcBorders>
              <w:right w:val="nil"/>
            </w:tcBorders>
          </w:tcPr>
          <w:p w:rsidR="001C18D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Verðlagning</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5.3.1.</w:t>
            </w:r>
          </w:p>
        </w:tc>
        <w:tc>
          <w:tcPr>
            <w:tcW w:w="7224" w:type="dxa"/>
            <w:tcBorders>
              <w:right w:val="nil"/>
            </w:tcBorders>
          </w:tcPr>
          <w:p w:rsidR="00516D52" w:rsidRPr="00C707F7" w:rsidRDefault="00516D52" w:rsidP="00516D52">
            <w:pPr>
              <w:pStyle w:val="Tflutexti"/>
              <w:rPr>
                <w:rFonts w:ascii="Times New Roman" w:hAnsi="Times New Roman" w:cs="Times New Roman"/>
                <w:sz w:val="18"/>
                <w:szCs w:val="18"/>
              </w:rPr>
            </w:pPr>
            <w:r w:rsidRPr="00C707F7">
              <w:rPr>
                <w:rFonts w:ascii="Times New Roman" w:hAnsi="Times New Roman" w:cs="Times New Roman"/>
                <w:sz w:val="18"/>
                <w:szCs w:val="18"/>
              </w:rPr>
              <w:t>Tilgreina skal verðið sem verðbréfin verða boðin á og fjárhæð allra útgjalda og skatta sem áskrifandi eða kaupandi þarf að greiða.</w:t>
            </w:r>
          </w:p>
          <w:p w:rsidR="00516D52" w:rsidRPr="00C707F7" w:rsidRDefault="00516D52" w:rsidP="00516D52">
            <w:pPr>
              <w:pStyle w:val="Tflutexti"/>
              <w:rPr>
                <w:rFonts w:ascii="Times New Roman" w:hAnsi="Times New Roman" w:cs="Times New Roman"/>
                <w:sz w:val="18"/>
                <w:szCs w:val="18"/>
              </w:rPr>
            </w:pPr>
            <w:r w:rsidRPr="00C707F7">
              <w:rPr>
                <w:rFonts w:ascii="Times New Roman" w:hAnsi="Times New Roman" w:cs="Times New Roman"/>
                <w:sz w:val="18"/>
                <w:szCs w:val="18"/>
              </w:rPr>
              <w:t>Sé verðið ekki vitað skal, skv. 17. gr. reglugerðar (ESB) 2017/1129, tilgreina annað hvort:</w:t>
            </w:r>
          </w:p>
          <w:p w:rsidR="00516D52" w:rsidRPr="00C707F7" w:rsidRDefault="00516D52" w:rsidP="00516D52">
            <w:pPr>
              <w:pStyle w:val="Tflutexti"/>
              <w:spacing w:after="0"/>
              <w:ind w:left="323" w:hanging="323"/>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hámarksverð verðbréfa, að því marki sem það liggur fyrir,</w:t>
            </w:r>
          </w:p>
          <w:p w:rsidR="00516D52" w:rsidRPr="00C707F7" w:rsidRDefault="00516D52" w:rsidP="00516D52">
            <w:pPr>
              <w:pStyle w:val="Tflutexti"/>
              <w:spacing w:before="0"/>
              <w:ind w:left="323" w:hanging="323"/>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matsaðferðir og viðmið og/eða skilyrði, sem endanlegt útboðsverð er ákvarðað út frá og skýringu á matsaðferðum sem er beitt.</w:t>
            </w:r>
          </w:p>
          <w:p w:rsidR="00516D52" w:rsidRPr="00C707F7" w:rsidRDefault="00516D52" w:rsidP="00516D52">
            <w:pPr>
              <w:pStyle w:val="Tflutexti"/>
              <w:rPr>
                <w:rFonts w:ascii="Times New Roman" w:hAnsi="Times New Roman" w:cs="Times New Roman"/>
                <w:sz w:val="18"/>
                <w:szCs w:val="18"/>
              </w:rPr>
            </w:pPr>
            <w:r w:rsidRPr="00C707F7">
              <w:rPr>
                <w:rFonts w:ascii="Times New Roman" w:hAnsi="Times New Roman" w:cs="Times New Roman"/>
                <w:sz w:val="18"/>
                <w:szCs w:val="18"/>
              </w:rPr>
              <w:t>Sé hvorki hægt að veita upplýsingar skv. a- né b-lið í verðbréfalýsingunni skal hún tilgreina að hægt verði að afturkalla samþykki á kaupum á eða áskrift að verðbréfum í allt að tvo virka daga eftir að tilkynnt er um endanlegt útboðsverð verðbréfanna sem bjóða á í almennu útboði.</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5.3.2.</w:t>
            </w:r>
          </w:p>
        </w:tc>
        <w:tc>
          <w:tcPr>
            <w:tcW w:w="7224" w:type="dxa"/>
            <w:tcBorders>
              <w:right w:val="nil"/>
            </w:tcBorders>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Ferli við upplýsingagjöf um útboðsverð.</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5.3.3.</w:t>
            </w:r>
          </w:p>
        </w:tc>
        <w:tc>
          <w:tcPr>
            <w:tcW w:w="7224" w:type="dxa"/>
            <w:tcBorders>
              <w:right w:val="nil"/>
            </w:tcBorders>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Eigi hluthafar í útgefanda forkaupsrétt sem er háður takmörkunum eða afturkallaður skal greina frá því á hverju útgáfuverðið byggist ef selt er gegn staðgreiðslu í útboðinu og ástæðum slíkra takmarkana eða afturkallana og hverjir njóta góðs af þeim.</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5.4.</w:t>
            </w:r>
          </w:p>
        </w:tc>
        <w:tc>
          <w:tcPr>
            <w:tcW w:w="7224" w:type="dxa"/>
            <w:tcBorders>
              <w:right w:val="nil"/>
            </w:tcBorders>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Setning á markað og sölutrygging</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5.4.1.</w:t>
            </w:r>
          </w:p>
        </w:tc>
        <w:tc>
          <w:tcPr>
            <w:tcW w:w="7224" w:type="dxa"/>
            <w:tcBorders>
              <w:right w:val="nil"/>
            </w:tcBorders>
          </w:tcPr>
          <w:p w:rsidR="00516D52" w:rsidRPr="00C707F7" w:rsidRDefault="00516D52"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r>
      <w:tr w:rsidR="00516D52" w:rsidRPr="00C707F7" w:rsidTr="00C707F7">
        <w:tc>
          <w:tcPr>
            <w:tcW w:w="846" w:type="dxa"/>
            <w:tcBorders>
              <w:left w:val="nil"/>
            </w:tcBorders>
          </w:tcPr>
          <w:p w:rsidR="00516D52" w:rsidRPr="00C707F7" w:rsidRDefault="00516D52" w:rsidP="00F654A0">
            <w:pPr>
              <w:pStyle w:val="Meginml"/>
              <w:rPr>
                <w:rFonts w:ascii="Times New Roman" w:hAnsi="Times New Roman" w:cs="Times New Roman"/>
                <w:sz w:val="18"/>
                <w:szCs w:val="18"/>
              </w:rPr>
            </w:pPr>
          </w:p>
        </w:tc>
        <w:tc>
          <w:tcPr>
            <w:tcW w:w="1281" w:type="dxa"/>
          </w:tcPr>
          <w:p w:rsidR="00516D52" w:rsidRPr="00C707F7" w:rsidRDefault="00EA493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Liður 5.4.2.</w:t>
            </w:r>
          </w:p>
        </w:tc>
        <w:tc>
          <w:tcPr>
            <w:tcW w:w="7224" w:type="dxa"/>
            <w:tcBorders>
              <w:right w:val="nil"/>
            </w:tcBorders>
          </w:tcPr>
          <w:p w:rsidR="00516D52" w:rsidRPr="00C707F7" w:rsidRDefault="00EA4930" w:rsidP="00F654A0">
            <w:pPr>
              <w:pStyle w:val="Tflutexti"/>
              <w:rPr>
                <w:rFonts w:ascii="Times New Roman" w:hAnsi="Times New Roman" w:cs="Times New Roman"/>
                <w:sz w:val="18"/>
                <w:szCs w:val="18"/>
              </w:rPr>
            </w:pPr>
            <w:r w:rsidRPr="00C707F7">
              <w:rPr>
                <w:rFonts w:ascii="Times New Roman" w:hAnsi="Times New Roman" w:cs="Times New Roman"/>
                <w:sz w:val="18"/>
                <w:szCs w:val="18"/>
              </w:rPr>
              <w:t>Nafn og heimilisfang þeirra aðila sem annast greiðslur og vörsluaðila í hverju landi fyrir sig.</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5.4.3.</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5.4.4.</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hvenær samningur um sölutryggingu var eða verður samþykktur.</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6. ÞÁTTUR</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TAKA TIL VIÐSKIPTA OG FYRIRKOMULAG VIÐSKIPTA</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6.1.</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hvort sótt hafi verið eða sótt verði um töku verðbréfanna, sem boðin eru, til viðskipta með dreifingu þeirra í huga á skipulegum markaði, öðrum jafngildum mörkuðum þriðju landa eða vaxtar</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markaði lítilla og meðalstórra fyrirtækja, ásamt upplýsingum um viðkomandi markaði. Nefna skal þessar aðstæður án þess að gefa í skyn að endilega verði samþykkt að taka þau til viðskipta. Tilgreina skal þá daga sem verðbréfin verða fyrst tekin til viðskipta, sé vitað um þá.</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6.2.</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Tilgreina skal alla skipulega markaði, jafngilda markaði þriðju landa eða vaxtarmarkaði lítilla og meðal</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stórra fyrirtækja sem útgefandi hefur vitneskju um að verðbréf í sama flokki og þau verðbréf sem á að bjóða til kaups eða taka til viðskipta hafi þegar verið tekin til viðskipta á.</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6.3.</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Séu samtímis eða nánast samtímis umsókn um töku verðbréfa til viðskipta á skipulegum markaði seld verðbréf í sama flokki í áskrift eða í lokuðu útboði, eða ef verðbréf í öðrum flokkum eru stofnuð fyrir almennt eða lokað útboð, skal gera grein fyrir eðli þeirra aðgerða og fjölda, eiginleikum og verði þeirra verðbréfa sem um er að ræða.</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6.4.</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Upplýsingar um þá aðila sem hafa gert bindandi samkomulag um að starfa sem milliliðir í eftirmarkaðs</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viðskiptum og veita seljanleika með kaup- og sölutilboðum, ásamt lýsingu á helstu skilmálum samkomu</w:t>
            </w:r>
            <w:r w:rsidR="002107EF" w:rsidRPr="00C707F7">
              <w:rPr>
                <w:rFonts w:ascii="Times New Roman" w:hAnsi="Times New Roman" w:cs="Times New Roman"/>
                <w:sz w:val="18"/>
                <w:szCs w:val="18"/>
              </w:rPr>
              <w:softHyphen/>
            </w:r>
            <w:r w:rsidRPr="00C707F7">
              <w:rPr>
                <w:rFonts w:ascii="Times New Roman" w:hAnsi="Times New Roman" w:cs="Times New Roman"/>
                <w:sz w:val="18"/>
                <w:szCs w:val="18"/>
              </w:rPr>
              <w:t>lagsins.</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7. ÞÁTTUR</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VERÐBRÉFAEIGENDUR SEM VILJA SELJA</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7.1.</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Samningar um söluhömlur</w:t>
            </w:r>
          </w:p>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Í tengslum við söluhömlur skal veita eftirfarandi upplýsingar:</w:t>
            </w:r>
          </w:p>
          <w:p w:rsidR="00EA4930" w:rsidRPr="00C707F7" w:rsidRDefault="00EA4930" w:rsidP="00EA4930">
            <w:pPr>
              <w:pStyle w:val="Tflutexti"/>
              <w:spacing w:after="0"/>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aðilar sem hlut eiga að máli,</w:t>
            </w:r>
          </w:p>
          <w:p w:rsidR="00EA4930" w:rsidRPr="00C707F7" w:rsidRDefault="00EA4930" w:rsidP="00EA4930">
            <w:pPr>
              <w:pStyle w:val="Tflutexti"/>
              <w:spacing w:before="0" w:after="0"/>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efni samnings og undantekningar frá honum,</w:t>
            </w:r>
          </w:p>
          <w:p w:rsidR="00EA4930" w:rsidRPr="00C707F7" w:rsidRDefault="00EA4930" w:rsidP="00EA4930">
            <w:pPr>
              <w:pStyle w:val="Tflutexti"/>
              <w:spacing w:before="0"/>
              <w:rPr>
                <w:rFonts w:ascii="Times New Roman" w:hAnsi="Times New Roman" w:cs="Times New Roman"/>
                <w:sz w:val="18"/>
                <w:szCs w:val="18"/>
              </w:rPr>
            </w:pPr>
            <w:r w:rsidRPr="00C707F7">
              <w:rPr>
                <w:rFonts w:ascii="Times New Roman" w:hAnsi="Times New Roman" w:cs="Times New Roman"/>
                <w:sz w:val="18"/>
                <w:szCs w:val="18"/>
              </w:rPr>
              <w:t>c)</w:t>
            </w:r>
            <w:r w:rsidRPr="00C707F7">
              <w:rPr>
                <w:rFonts w:ascii="Times New Roman" w:hAnsi="Times New Roman" w:cs="Times New Roman"/>
                <w:sz w:val="18"/>
                <w:szCs w:val="18"/>
              </w:rPr>
              <w:tab/>
              <w:t>hve lengi söluhömlur vara.</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8. ÞÁTTUR</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KOSTNAÐUR VEGNA ÚTGÁFU/ÚTBOÐS</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8.1.</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Nettósöluandvirði og áætlaður heildarkostnaður útgáfu/útboðs.</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9. ÞÁTTUR</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ÞYNNING</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9.1.</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Samanburður á:</w:t>
            </w:r>
          </w:p>
          <w:p w:rsidR="00EA4930" w:rsidRPr="00C707F7" w:rsidRDefault="00EA4930" w:rsidP="00EA4930">
            <w:pPr>
              <w:pStyle w:val="Tflutexti"/>
              <w:spacing w:after="0"/>
              <w:ind w:left="323" w:hanging="323"/>
              <w:rPr>
                <w:rFonts w:ascii="Times New Roman" w:hAnsi="Times New Roman" w:cs="Times New Roman"/>
                <w:sz w:val="18"/>
                <w:szCs w:val="18"/>
              </w:rPr>
            </w:pPr>
            <w:r w:rsidRPr="00C707F7">
              <w:rPr>
                <w:rFonts w:ascii="Times New Roman" w:hAnsi="Times New Roman" w:cs="Times New Roman"/>
                <w:sz w:val="18"/>
                <w:szCs w:val="18"/>
              </w:rPr>
              <w:t>a)</w:t>
            </w:r>
            <w:r w:rsidRPr="00C707F7">
              <w:rPr>
                <w:rFonts w:ascii="Times New Roman" w:hAnsi="Times New Roman" w:cs="Times New Roman"/>
                <w:sz w:val="18"/>
                <w:szCs w:val="18"/>
              </w:rPr>
              <w:tab/>
              <w:t>hlutdeild hluthafa sem fyrir eru í hlutafé og atkvæðisrétti fyrir og eftir hlutafjáraukninguna sem hlýst af almenna útboðinu, út frá þeirri forsendu að hluthafar sem fyrir eru skrái sig ekki fyrir nýjum hlutum,</w:t>
            </w:r>
          </w:p>
          <w:p w:rsidR="00EA4930" w:rsidRPr="00C707F7" w:rsidRDefault="00EA4930" w:rsidP="00EA4930">
            <w:pPr>
              <w:pStyle w:val="Tflutexti"/>
              <w:spacing w:before="0"/>
              <w:ind w:left="323" w:hanging="323"/>
              <w:rPr>
                <w:rFonts w:ascii="Times New Roman" w:hAnsi="Times New Roman" w:cs="Times New Roman"/>
                <w:sz w:val="18"/>
                <w:szCs w:val="18"/>
              </w:rPr>
            </w:pPr>
            <w:r w:rsidRPr="00C707F7">
              <w:rPr>
                <w:rFonts w:ascii="Times New Roman" w:hAnsi="Times New Roman" w:cs="Times New Roman"/>
                <w:sz w:val="18"/>
                <w:szCs w:val="18"/>
              </w:rPr>
              <w:t>b)</w:t>
            </w:r>
            <w:r w:rsidRPr="00C707F7">
              <w:rPr>
                <w:rFonts w:ascii="Times New Roman" w:hAnsi="Times New Roman" w:cs="Times New Roman"/>
                <w:sz w:val="18"/>
                <w:szCs w:val="18"/>
              </w:rPr>
              <w:tab/>
              <w:t>verðmæti hreinnar eignar á hvern hlut á dagsetningu nýjasta efnahagsreiknings fyrir almenna útboðið (söluútboð og/eða hlutafjáraukningu) og útboðsgengi á hlut í því almenna útboði.</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9.2.</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Ef hlutur hluthafa sem fyrir eru þynnist, óháð því hvort þeir nýta rétt sinn til að skrá sig fyrir nýjum hlutum, vegna þess að hluti af viðkomandi hlutabréfaútgáfu er frátekinn fyrir tiltekna fjárfesta eingöngu (t.d. lokað stofnanaútboð ásamt útboði til hluthafa) skal einnig tilgreina þynninguna sem hluthafar sem fyrir eru munu verða fyrir miðað við að þeir nýti rétt sinn (til viðbótar við aðstæðurnar þar sem þeir nýta hann ekki).</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10. ÞÁTTUR</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VIÐBÓTARUPPLÝSINGAR</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10.1.</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Sé ráðgjafa í tengslum við útgáfu getið í verðbréfalýsingunni skal tilgreina hvert hlutverk þeirra hefur verið.</w:t>
            </w:r>
          </w:p>
        </w:tc>
      </w:tr>
      <w:tr w:rsidR="00EA4930" w:rsidRPr="00C707F7" w:rsidTr="00C707F7">
        <w:tc>
          <w:tcPr>
            <w:tcW w:w="846" w:type="dxa"/>
            <w:tcBorders>
              <w:left w:val="nil"/>
            </w:tcBorders>
          </w:tcPr>
          <w:p w:rsidR="00EA4930" w:rsidRPr="00C707F7" w:rsidRDefault="00EA4930" w:rsidP="00EA4930">
            <w:pPr>
              <w:pStyle w:val="Meginml"/>
              <w:rPr>
                <w:rFonts w:ascii="Times New Roman" w:hAnsi="Times New Roman" w:cs="Times New Roman"/>
                <w:sz w:val="18"/>
                <w:szCs w:val="18"/>
              </w:rPr>
            </w:pPr>
          </w:p>
        </w:tc>
        <w:tc>
          <w:tcPr>
            <w:tcW w:w="1281" w:type="dxa"/>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Liður 10.2.</w:t>
            </w:r>
          </w:p>
        </w:tc>
        <w:tc>
          <w:tcPr>
            <w:tcW w:w="7224" w:type="dxa"/>
            <w:tcBorders>
              <w:right w:val="nil"/>
            </w:tcBorders>
          </w:tcPr>
          <w:p w:rsidR="00EA4930" w:rsidRPr="00C707F7" w:rsidRDefault="00EA4930" w:rsidP="00EA4930">
            <w:pPr>
              <w:pStyle w:val="Tflutexti"/>
              <w:rPr>
                <w:rFonts w:ascii="Times New Roman" w:hAnsi="Times New Roman" w:cs="Times New Roman"/>
                <w:sz w:val="18"/>
                <w:szCs w:val="18"/>
              </w:rPr>
            </w:pPr>
            <w:r w:rsidRPr="00C707F7">
              <w:rPr>
                <w:rFonts w:ascii="Times New Roman" w:hAnsi="Times New Roman" w:cs="Times New Roman"/>
                <w:sz w:val="18"/>
                <w:szCs w:val="18"/>
              </w:rPr>
              <w:t>Aðrar upplýsingar í verðbréfalýsingunni sem löggiltir endurskoðendur hafa endurskoðað eða kannað og ef endurskoðendur hafa lagt fram skýrslu. Endursögn skýrslunnar eða, með samþykki lögbærs yfirvalds, samantekt á henni.</w:t>
            </w:r>
          </w:p>
        </w:tc>
      </w:tr>
    </w:tbl>
    <w:p w:rsidR="0056743C" w:rsidRPr="00C707F7" w:rsidRDefault="0056743C" w:rsidP="0056743C">
      <w:pPr>
        <w:pStyle w:val="Meginml"/>
        <w:rPr>
          <w:rFonts w:ascii="Times New Roman" w:hAnsi="Times New Roman" w:cs="Times New Roman"/>
          <w:sz w:val="18"/>
          <w:szCs w:val="18"/>
        </w:rPr>
      </w:pPr>
      <w:bookmarkStart w:id="0" w:name="_GoBack"/>
      <w:bookmarkEnd w:id="0"/>
    </w:p>
    <w:sectPr w:rsidR="0056743C" w:rsidRPr="00C707F7"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C707F7">
          <w:rPr>
            <w:rFonts w:ascii="Syntax LT Std" w:hAnsi="Syntax LT Std"/>
            <w:noProof/>
            <w:sz w:val="18"/>
            <w:szCs w:val="18"/>
          </w:rPr>
          <w:t>4</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3"/>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71910"/>
    <w:rsid w:val="0008056E"/>
    <w:rsid w:val="000969A7"/>
    <w:rsid w:val="000B1246"/>
    <w:rsid w:val="000C4A85"/>
    <w:rsid w:val="000E3F84"/>
    <w:rsid w:val="000F41BB"/>
    <w:rsid w:val="00110951"/>
    <w:rsid w:val="00112D07"/>
    <w:rsid w:val="00115C50"/>
    <w:rsid w:val="00122E00"/>
    <w:rsid w:val="00124A1D"/>
    <w:rsid w:val="00124A7B"/>
    <w:rsid w:val="00145496"/>
    <w:rsid w:val="0015527B"/>
    <w:rsid w:val="00166A8A"/>
    <w:rsid w:val="00173F0B"/>
    <w:rsid w:val="001900B4"/>
    <w:rsid w:val="00193857"/>
    <w:rsid w:val="00193BC3"/>
    <w:rsid w:val="001A4B41"/>
    <w:rsid w:val="001C014B"/>
    <w:rsid w:val="001C18D2"/>
    <w:rsid w:val="001E5E3E"/>
    <w:rsid w:val="001F20DA"/>
    <w:rsid w:val="002107EF"/>
    <w:rsid w:val="0023476A"/>
    <w:rsid w:val="0027081A"/>
    <w:rsid w:val="002776DC"/>
    <w:rsid w:val="00281163"/>
    <w:rsid w:val="002834C2"/>
    <w:rsid w:val="002C14F6"/>
    <w:rsid w:val="002C1F03"/>
    <w:rsid w:val="002C4DEE"/>
    <w:rsid w:val="002D383E"/>
    <w:rsid w:val="002D5752"/>
    <w:rsid w:val="002E73A5"/>
    <w:rsid w:val="002F5BAF"/>
    <w:rsid w:val="0034708D"/>
    <w:rsid w:val="003530CE"/>
    <w:rsid w:val="0036138E"/>
    <w:rsid w:val="0037551E"/>
    <w:rsid w:val="0038196C"/>
    <w:rsid w:val="003A6ACB"/>
    <w:rsid w:val="003B26F8"/>
    <w:rsid w:val="003B7EF8"/>
    <w:rsid w:val="00400584"/>
    <w:rsid w:val="00431712"/>
    <w:rsid w:val="00453322"/>
    <w:rsid w:val="00472427"/>
    <w:rsid w:val="004B390F"/>
    <w:rsid w:val="004C2AD6"/>
    <w:rsid w:val="004F7A17"/>
    <w:rsid w:val="00516D52"/>
    <w:rsid w:val="005408A1"/>
    <w:rsid w:val="00551F59"/>
    <w:rsid w:val="00553173"/>
    <w:rsid w:val="0056743C"/>
    <w:rsid w:val="005A29F9"/>
    <w:rsid w:val="005E0130"/>
    <w:rsid w:val="005E1ECA"/>
    <w:rsid w:val="005E7FD2"/>
    <w:rsid w:val="005F58FF"/>
    <w:rsid w:val="00606C30"/>
    <w:rsid w:val="00616F56"/>
    <w:rsid w:val="00620C4C"/>
    <w:rsid w:val="00621A1C"/>
    <w:rsid w:val="00625694"/>
    <w:rsid w:val="00646C80"/>
    <w:rsid w:val="00651203"/>
    <w:rsid w:val="006743E4"/>
    <w:rsid w:val="006808F5"/>
    <w:rsid w:val="006A09C0"/>
    <w:rsid w:val="006C5373"/>
    <w:rsid w:val="006C70F2"/>
    <w:rsid w:val="006D601C"/>
    <w:rsid w:val="006D7F78"/>
    <w:rsid w:val="00702DD5"/>
    <w:rsid w:val="00706462"/>
    <w:rsid w:val="00737D2D"/>
    <w:rsid w:val="007416F5"/>
    <w:rsid w:val="00753BAC"/>
    <w:rsid w:val="00760BE8"/>
    <w:rsid w:val="007B0B36"/>
    <w:rsid w:val="007B4FD3"/>
    <w:rsid w:val="007B5B30"/>
    <w:rsid w:val="007E461F"/>
    <w:rsid w:val="007F6312"/>
    <w:rsid w:val="00800EC5"/>
    <w:rsid w:val="008102DF"/>
    <w:rsid w:val="00843318"/>
    <w:rsid w:val="00852758"/>
    <w:rsid w:val="00884E14"/>
    <w:rsid w:val="008A14B5"/>
    <w:rsid w:val="008A15DC"/>
    <w:rsid w:val="008D2569"/>
    <w:rsid w:val="008D3D19"/>
    <w:rsid w:val="00911C1E"/>
    <w:rsid w:val="0093269A"/>
    <w:rsid w:val="00934E11"/>
    <w:rsid w:val="0096481A"/>
    <w:rsid w:val="0096694E"/>
    <w:rsid w:val="009B6F21"/>
    <w:rsid w:val="009C2663"/>
    <w:rsid w:val="009D0B31"/>
    <w:rsid w:val="009D541A"/>
    <w:rsid w:val="00A6629E"/>
    <w:rsid w:val="00A83EDE"/>
    <w:rsid w:val="00AE62B0"/>
    <w:rsid w:val="00B14D7F"/>
    <w:rsid w:val="00B15DBD"/>
    <w:rsid w:val="00B271B8"/>
    <w:rsid w:val="00B47397"/>
    <w:rsid w:val="00B724CE"/>
    <w:rsid w:val="00B75D56"/>
    <w:rsid w:val="00B851E6"/>
    <w:rsid w:val="00B948CF"/>
    <w:rsid w:val="00BC06D8"/>
    <w:rsid w:val="00BC4587"/>
    <w:rsid w:val="00BF72D5"/>
    <w:rsid w:val="00C50053"/>
    <w:rsid w:val="00C5268A"/>
    <w:rsid w:val="00C61062"/>
    <w:rsid w:val="00C707F7"/>
    <w:rsid w:val="00C7686E"/>
    <w:rsid w:val="00CB34D8"/>
    <w:rsid w:val="00CC5632"/>
    <w:rsid w:val="00CD20EA"/>
    <w:rsid w:val="00CF771D"/>
    <w:rsid w:val="00D16F4E"/>
    <w:rsid w:val="00D226DA"/>
    <w:rsid w:val="00D70593"/>
    <w:rsid w:val="00D94D99"/>
    <w:rsid w:val="00DB324A"/>
    <w:rsid w:val="00DC4C8B"/>
    <w:rsid w:val="00DE116E"/>
    <w:rsid w:val="00DF0B2D"/>
    <w:rsid w:val="00E272DD"/>
    <w:rsid w:val="00E55468"/>
    <w:rsid w:val="00E62101"/>
    <w:rsid w:val="00E8597A"/>
    <w:rsid w:val="00E90779"/>
    <w:rsid w:val="00EA4930"/>
    <w:rsid w:val="00EB1F15"/>
    <w:rsid w:val="00EB2C0B"/>
    <w:rsid w:val="00EC1A2E"/>
    <w:rsid w:val="00ED1441"/>
    <w:rsid w:val="00EE1F3A"/>
    <w:rsid w:val="00EF0CBF"/>
    <w:rsid w:val="00EF3182"/>
    <w:rsid w:val="00EF7920"/>
    <w:rsid w:val="00F105A3"/>
    <w:rsid w:val="00F256B2"/>
    <w:rsid w:val="00F37982"/>
    <w:rsid w:val="00F54F76"/>
    <w:rsid w:val="00F654A0"/>
    <w:rsid w:val="00F662C0"/>
    <w:rsid w:val="00F72C3C"/>
    <w:rsid w:val="00F75224"/>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ED25A9-A529-4B4C-AA55-C3DD34FB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233</TotalTime>
  <Pages>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75</cp:revision>
  <cp:lastPrinted>2020-02-10T13:55:00Z</cp:lastPrinted>
  <dcterms:created xsi:type="dcterms:W3CDTF">2020-01-21T10:14:00Z</dcterms:created>
  <dcterms:modified xsi:type="dcterms:W3CDTF">2020-05-05T08:30:00Z</dcterms:modified>
</cp:coreProperties>
</file>